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left="26" w:leftChars="-85" w:hanging="204" w:hangingChars="64"/>
        <w:jc w:val="both"/>
        <w:rPr>
          <w:rFonts w:hint="default" w:ascii="仿宋" w:hAnsi="仿宋" w:eastAsia="仿宋" w:cs="仿宋"/>
          <w:b w:val="0"/>
          <w:bCs/>
          <w:sz w:val="32"/>
          <w:szCs w:val="32"/>
          <w:lang w:val="en-US" w:eastAsia="zh-CN"/>
        </w:rPr>
      </w:pPr>
      <w:bookmarkStart w:id="0" w:name="_GoBack"/>
      <w:bookmarkEnd w:id="0"/>
      <w:r>
        <w:rPr>
          <w:rFonts w:hint="eastAsia" w:ascii="仿宋" w:hAnsi="仿宋" w:eastAsia="仿宋" w:cs="仿宋"/>
          <w:b w:val="0"/>
          <w:bCs/>
          <w:sz w:val="32"/>
          <w:szCs w:val="32"/>
          <w:lang w:val="en-US" w:eastAsia="zh-CN"/>
        </w:rPr>
        <w:t>附件四</w:t>
      </w:r>
    </w:p>
    <w:p>
      <w:pPr>
        <w:spacing w:line="800" w:lineRule="exact"/>
        <w:ind w:left="53" w:leftChars="-85" w:hanging="231" w:hangingChars="64"/>
        <w:jc w:val="center"/>
        <w:rPr>
          <w:rFonts w:ascii="宋体" w:hAnsi="宋体" w:cs="宋体"/>
          <w:b/>
          <w:sz w:val="36"/>
          <w:szCs w:val="36"/>
        </w:rPr>
      </w:pPr>
      <w:r>
        <w:rPr>
          <w:rFonts w:hint="eastAsia" w:ascii="宋体" w:hAnsi="宋体" w:cs="宋体"/>
          <w:b/>
          <w:sz w:val="36"/>
          <w:szCs w:val="36"/>
        </w:rPr>
        <w:t>珠海市优质水务工程评委检查评分表</w:t>
      </w:r>
    </w:p>
    <w:p>
      <w:pPr>
        <w:spacing w:line="640" w:lineRule="exact"/>
        <w:ind w:firstLine="849" w:firstLineChars="235"/>
        <w:jc w:val="center"/>
        <w:rPr>
          <w:rFonts w:ascii="宋体" w:hAnsi="宋体" w:cs="宋体"/>
          <w:b/>
          <w:sz w:val="36"/>
          <w:szCs w:val="36"/>
        </w:rPr>
      </w:pPr>
      <w:r>
        <w:rPr>
          <w:rFonts w:hint="eastAsia" w:ascii="宋体" w:hAnsi="宋体" w:cs="宋体"/>
          <w:b/>
          <w:sz w:val="36"/>
          <w:szCs w:val="36"/>
        </w:rPr>
        <w:t xml:space="preserve"> </w:t>
      </w:r>
    </w:p>
    <w:tbl>
      <w:tblPr>
        <w:tblStyle w:val="9"/>
        <w:tblW w:w="0" w:type="auto"/>
        <w:jc w:val="center"/>
        <w:tblLayout w:type="autofit"/>
        <w:tblCellMar>
          <w:top w:w="0" w:type="dxa"/>
          <w:left w:w="108" w:type="dxa"/>
          <w:bottom w:w="0" w:type="dxa"/>
          <w:right w:w="108" w:type="dxa"/>
        </w:tblCellMar>
      </w:tblPr>
      <w:tblGrid>
        <w:gridCol w:w="1557"/>
        <w:gridCol w:w="6416"/>
      </w:tblGrid>
      <w:tr>
        <w:tblPrEx>
          <w:tblCellMar>
            <w:top w:w="0" w:type="dxa"/>
            <w:left w:w="108" w:type="dxa"/>
            <w:bottom w:w="0" w:type="dxa"/>
            <w:right w:w="108" w:type="dxa"/>
          </w:tblCellMar>
        </w:tblPrEx>
        <w:trPr>
          <w:trHeight w:val="709" w:hRule="atLeast"/>
          <w:jc w:val="center"/>
        </w:trPr>
        <w:tc>
          <w:tcPr>
            <w:tcW w:w="1557" w:type="dxa"/>
          </w:tcPr>
          <w:p>
            <w:pPr>
              <w:spacing w:line="640" w:lineRule="exact"/>
              <w:jc w:val="center"/>
              <w:rPr>
                <w:rFonts w:ascii="宋体" w:hAnsi="宋体" w:cs="宋体"/>
                <w:bCs/>
                <w:szCs w:val="21"/>
              </w:rPr>
            </w:pPr>
            <w:r>
              <w:rPr>
                <w:rFonts w:hint="eastAsia" w:ascii="宋体" w:hAnsi="宋体" w:cs="宋体"/>
                <w:b/>
                <w:sz w:val="24"/>
              </w:rPr>
              <w:t>工程名称：</w:t>
            </w:r>
          </w:p>
        </w:tc>
        <w:tc>
          <w:tcPr>
            <w:tcW w:w="6416" w:type="dxa"/>
            <w:tcBorders>
              <w:bottom w:val="single" w:color="auto" w:sz="4" w:space="0"/>
            </w:tcBorders>
          </w:tcPr>
          <w:p>
            <w:pPr>
              <w:spacing w:line="640" w:lineRule="exact"/>
              <w:jc w:val="center"/>
              <w:rPr>
                <w:rFonts w:ascii="宋体" w:hAnsi="宋体" w:cs="宋体"/>
                <w:sz w:val="24"/>
              </w:rPr>
            </w:pPr>
          </w:p>
        </w:tc>
      </w:tr>
      <w:tr>
        <w:tblPrEx>
          <w:tblCellMar>
            <w:top w:w="0" w:type="dxa"/>
            <w:left w:w="108" w:type="dxa"/>
            <w:bottom w:w="0" w:type="dxa"/>
            <w:right w:w="108" w:type="dxa"/>
          </w:tblCellMar>
        </w:tblPrEx>
        <w:trPr>
          <w:trHeight w:val="709" w:hRule="atLeast"/>
          <w:jc w:val="center"/>
        </w:trPr>
        <w:tc>
          <w:tcPr>
            <w:tcW w:w="1557" w:type="dxa"/>
          </w:tcPr>
          <w:p>
            <w:pPr>
              <w:spacing w:line="640" w:lineRule="exact"/>
              <w:jc w:val="center"/>
              <w:rPr>
                <w:rFonts w:ascii="宋体" w:hAnsi="宋体" w:cs="宋体"/>
                <w:bCs/>
                <w:szCs w:val="21"/>
              </w:rPr>
            </w:pPr>
            <w:r>
              <w:rPr>
                <w:rFonts w:hint="eastAsia" w:ascii="宋体" w:hAnsi="宋体" w:cs="宋体"/>
                <w:b/>
                <w:sz w:val="24"/>
              </w:rPr>
              <w:t>施工单位：</w:t>
            </w:r>
          </w:p>
        </w:tc>
        <w:tc>
          <w:tcPr>
            <w:tcW w:w="6416" w:type="dxa"/>
            <w:tcBorders>
              <w:top w:val="single" w:color="auto" w:sz="4" w:space="0"/>
              <w:bottom w:val="single" w:color="auto" w:sz="4" w:space="0"/>
            </w:tcBorders>
          </w:tcPr>
          <w:p>
            <w:pPr>
              <w:spacing w:line="640" w:lineRule="exact"/>
              <w:jc w:val="center"/>
              <w:rPr>
                <w:rFonts w:ascii="宋体" w:hAnsi="宋体" w:cs="宋体"/>
                <w:sz w:val="22"/>
                <w:szCs w:val="22"/>
              </w:rPr>
            </w:pPr>
          </w:p>
        </w:tc>
      </w:tr>
      <w:tr>
        <w:tblPrEx>
          <w:tblCellMar>
            <w:top w:w="0" w:type="dxa"/>
            <w:left w:w="108" w:type="dxa"/>
            <w:bottom w:w="0" w:type="dxa"/>
            <w:right w:w="108" w:type="dxa"/>
          </w:tblCellMar>
        </w:tblPrEx>
        <w:trPr>
          <w:trHeight w:val="688" w:hRule="atLeast"/>
          <w:jc w:val="center"/>
        </w:trPr>
        <w:tc>
          <w:tcPr>
            <w:tcW w:w="1557" w:type="dxa"/>
          </w:tcPr>
          <w:p>
            <w:pPr>
              <w:spacing w:line="640" w:lineRule="exact"/>
              <w:jc w:val="center"/>
              <w:rPr>
                <w:rFonts w:ascii="宋体" w:hAnsi="宋体" w:cs="宋体"/>
                <w:bCs/>
                <w:szCs w:val="21"/>
              </w:rPr>
            </w:pPr>
            <w:r>
              <w:rPr>
                <w:rFonts w:hint="eastAsia" w:ascii="宋体" w:hAnsi="宋体" w:cs="宋体"/>
                <w:b/>
                <w:sz w:val="24"/>
              </w:rPr>
              <w:t>建设单位：</w:t>
            </w:r>
          </w:p>
        </w:tc>
        <w:tc>
          <w:tcPr>
            <w:tcW w:w="6416" w:type="dxa"/>
            <w:tcBorders>
              <w:top w:val="single" w:color="auto" w:sz="4" w:space="0"/>
              <w:bottom w:val="single" w:color="auto" w:sz="4" w:space="0"/>
            </w:tcBorders>
          </w:tcPr>
          <w:p>
            <w:pPr>
              <w:spacing w:line="640" w:lineRule="exact"/>
              <w:jc w:val="center"/>
              <w:rPr>
                <w:rFonts w:ascii="宋体" w:hAnsi="宋体" w:cs="宋体"/>
                <w:sz w:val="22"/>
                <w:szCs w:val="22"/>
              </w:rPr>
            </w:pPr>
          </w:p>
        </w:tc>
      </w:tr>
      <w:tr>
        <w:tblPrEx>
          <w:tblCellMar>
            <w:top w:w="0" w:type="dxa"/>
            <w:left w:w="108" w:type="dxa"/>
            <w:bottom w:w="0" w:type="dxa"/>
            <w:right w:w="108" w:type="dxa"/>
          </w:tblCellMar>
        </w:tblPrEx>
        <w:trPr>
          <w:trHeight w:val="709" w:hRule="atLeast"/>
          <w:jc w:val="center"/>
        </w:trPr>
        <w:tc>
          <w:tcPr>
            <w:tcW w:w="1557" w:type="dxa"/>
          </w:tcPr>
          <w:p>
            <w:pPr>
              <w:spacing w:line="640" w:lineRule="exact"/>
              <w:jc w:val="center"/>
              <w:rPr>
                <w:rFonts w:ascii="宋体" w:hAnsi="宋体" w:cs="宋体"/>
                <w:bCs/>
                <w:szCs w:val="21"/>
              </w:rPr>
            </w:pPr>
            <w:r>
              <w:rPr>
                <w:rFonts w:hint="eastAsia" w:ascii="宋体" w:hAnsi="宋体" w:cs="宋体"/>
                <w:b/>
                <w:sz w:val="24"/>
              </w:rPr>
              <w:t>分包单位：</w:t>
            </w:r>
          </w:p>
        </w:tc>
        <w:tc>
          <w:tcPr>
            <w:tcW w:w="6416" w:type="dxa"/>
            <w:tcBorders>
              <w:top w:val="single" w:color="auto" w:sz="4" w:space="0"/>
              <w:bottom w:val="single" w:color="auto" w:sz="4" w:space="0"/>
            </w:tcBorders>
          </w:tcPr>
          <w:p>
            <w:pPr>
              <w:spacing w:line="640" w:lineRule="exact"/>
              <w:jc w:val="center"/>
              <w:rPr>
                <w:rFonts w:ascii="宋体" w:hAnsi="宋体" w:cs="宋体"/>
                <w:sz w:val="22"/>
                <w:szCs w:val="22"/>
              </w:rPr>
            </w:pPr>
          </w:p>
        </w:tc>
      </w:tr>
      <w:tr>
        <w:tblPrEx>
          <w:tblCellMar>
            <w:top w:w="0" w:type="dxa"/>
            <w:left w:w="108" w:type="dxa"/>
            <w:bottom w:w="0" w:type="dxa"/>
            <w:right w:w="108" w:type="dxa"/>
          </w:tblCellMar>
        </w:tblPrEx>
        <w:trPr>
          <w:trHeight w:val="688" w:hRule="atLeast"/>
          <w:jc w:val="center"/>
        </w:trPr>
        <w:tc>
          <w:tcPr>
            <w:tcW w:w="1557" w:type="dxa"/>
          </w:tcPr>
          <w:p>
            <w:pPr>
              <w:spacing w:line="640" w:lineRule="exact"/>
              <w:jc w:val="center"/>
              <w:rPr>
                <w:rFonts w:ascii="宋体" w:hAnsi="宋体" w:cs="宋体"/>
                <w:bCs/>
                <w:szCs w:val="21"/>
              </w:rPr>
            </w:pPr>
            <w:r>
              <w:rPr>
                <w:rFonts w:hint="eastAsia" w:ascii="宋体" w:hAnsi="宋体" w:cs="宋体"/>
                <w:b/>
                <w:sz w:val="24"/>
              </w:rPr>
              <w:t>监理单位：</w:t>
            </w:r>
          </w:p>
        </w:tc>
        <w:tc>
          <w:tcPr>
            <w:tcW w:w="6416" w:type="dxa"/>
            <w:tcBorders>
              <w:top w:val="single" w:color="auto" w:sz="4" w:space="0"/>
              <w:bottom w:val="single" w:color="auto" w:sz="4" w:space="0"/>
            </w:tcBorders>
          </w:tcPr>
          <w:p>
            <w:pPr>
              <w:spacing w:line="640" w:lineRule="exact"/>
              <w:jc w:val="center"/>
              <w:rPr>
                <w:rFonts w:ascii="宋体" w:hAnsi="宋体" w:cs="宋体"/>
                <w:sz w:val="22"/>
                <w:szCs w:val="22"/>
              </w:rPr>
            </w:pPr>
          </w:p>
        </w:tc>
      </w:tr>
    </w:tbl>
    <w:p>
      <w:pPr>
        <w:spacing w:line="740" w:lineRule="exact"/>
        <w:rPr>
          <w:rFonts w:ascii="宋体" w:hAnsi="宋体" w:cs="宋体"/>
          <w:b/>
          <w:sz w:val="24"/>
          <w:u w:val="singl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268" w:type="dxa"/>
            <w:tcBorders>
              <w:top w:val="single" w:color="auto" w:sz="4" w:space="0"/>
              <w:bottom w:val="single" w:color="auto" w:sz="4" w:space="0"/>
            </w:tcBorders>
            <w:vAlign w:val="center"/>
          </w:tcPr>
          <w:p>
            <w:pPr>
              <w:spacing w:line="360" w:lineRule="auto"/>
              <w:jc w:val="center"/>
              <w:rPr>
                <w:rFonts w:ascii="宋体" w:hAnsi="宋体" w:cs="宋体"/>
                <w:b/>
                <w:sz w:val="24"/>
              </w:rPr>
            </w:pPr>
            <w:r>
              <w:rPr>
                <w:rFonts w:hint="eastAsia" w:ascii="宋体" w:hAnsi="宋体" w:cs="宋体"/>
                <w:b/>
                <w:sz w:val="24"/>
              </w:rPr>
              <w:t>检查日期：</w:t>
            </w:r>
          </w:p>
        </w:tc>
        <w:tc>
          <w:tcPr>
            <w:tcW w:w="5812" w:type="dxa"/>
            <w:tcBorders>
              <w:top w:val="single" w:color="auto" w:sz="4" w:space="0"/>
              <w:bottom w:val="single" w:color="auto" w:sz="4" w:space="0"/>
            </w:tcBorders>
            <w:vAlign w:val="center"/>
          </w:tcPr>
          <w:p>
            <w:pPr>
              <w:spacing w:line="360" w:lineRule="auto"/>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2268" w:type="dxa"/>
            <w:tcBorders>
              <w:top w:val="single" w:color="auto" w:sz="4" w:space="0"/>
              <w:bottom w:val="single" w:color="auto" w:sz="4" w:space="0"/>
            </w:tcBorders>
            <w:vAlign w:val="center"/>
          </w:tcPr>
          <w:p>
            <w:pPr>
              <w:spacing w:line="360" w:lineRule="auto"/>
              <w:jc w:val="center"/>
              <w:rPr>
                <w:rFonts w:ascii="宋体" w:hAnsi="宋体" w:cs="宋体"/>
                <w:b/>
                <w:sz w:val="24"/>
              </w:rPr>
            </w:pPr>
            <w:r>
              <w:rPr>
                <w:rFonts w:hint="eastAsia" w:ascii="宋体" w:hAnsi="宋体" w:cs="宋体"/>
                <w:b/>
                <w:sz w:val="24"/>
                <w:lang w:val="en-US" w:eastAsia="zh-CN"/>
              </w:rPr>
              <w:t>评审委主任</w:t>
            </w:r>
            <w:r>
              <w:rPr>
                <w:rFonts w:hint="eastAsia" w:ascii="宋体" w:hAnsi="宋体" w:cs="宋体"/>
                <w:b/>
                <w:sz w:val="24"/>
              </w:rPr>
              <w:t>：</w:t>
            </w:r>
          </w:p>
        </w:tc>
        <w:tc>
          <w:tcPr>
            <w:tcW w:w="5812" w:type="dxa"/>
            <w:tcBorders>
              <w:top w:val="single" w:color="auto" w:sz="4" w:space="0"/>
              <w:bottom w:val="single" w:color="auto" w:sz="4" w:space="0"/>
            </w:tcBorders>
            <w:vAlign w:val="center"/>
          </w:tcPr>
          <w:p>
            <w:pPr>
              <w:spacing w:line="360" w:lineRule="auto"/>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2268" w:type="dxa"/>
            <w:tcBorders>
              <w:top w:val="single" w:color="auto" w:sz="4" w:space="0"/>
              <w:bottom w:val="single" w:color="auto" w:sz="4" w:space="0"/>
            </w:tcBorders>
            <w:vAlign w:val="center"/>
          </w:tcPr>
          <w:p>
            <w:pPr>
              <w:spacing w:line="360" w:lineRule="auto"/>
              <w:jc w:val="center"/>
              <w:rPr>
                <w:rFonts w:ascii="宋体" w:hAnsi="宋体" w:cs="宋体"/>
                <w:b/>
                <w:sz w:val="24"/>
              </w:rPr>
            </w:pPr>
            <w:r>
              <w:rPr>
                <w:rFonts w:hint="eastAsia" w:ascii="宋体" w:hAnsi="宋体" w:cs="宋体"/>
                <w:b/>
                <w:sz w:val="24"/>
                <w:lang w:val="en-US" w:eastAsia="zh-CN"/>
              </w:rPr>
              <w:t>委员</w:t>
            </w:r>
            <w:r>
              <w:rPr>
                <w:rFonts w:hint="eastAsia" w:ascii="宋体" w:hAnsi="宋体" w:cs="宋体"/>
                <w:b/>
                <w:sz w:val="24"/>
              </w:rPr>
              <w:t>：</w:t>
            </w:r>
          </w:p>
        </w:tc>
        <w:tc>
          <w:tcPr>
            <w:tcW w:w="5812" w:type="dxa"/>
            <w:tcBorders>
              <w:top w:val="single" w:color="auto" w:sz="4" w:space="0"/>
              <w:bottom w:val="single" w:color="auto" w:sz="4" w:space="0"/>
            </w:tcBorders>
            <w:vAlign w:val="center"/>
          </w:tcPr>
          <w:p>
            <w:pPr>
              <w:spacing w:line="360" w:lineRule="auto"/>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2268" w:type="dxa"/>
            <w:tcBorders>
              <w:top w:val="single" w:color="auto" w:sz="4" w:space="0"/>
            </w:tcBorders>
            <w:vAlign w:val="center"/>
          </w:tcPr>
          <w:p>
            <w:pPr>
              <w:spacing w:line="360" w:lineRule="auto"/>
              <w:jc w:val="center"/>
              <w:rPr>
                <w:rFonts w:ascii="宋体" w:hAnsi="宋体" w:cs="宋体"/>
                <w:b/>
                <w:sz w:val="24"/>
              </w:rPr>
            </w:pPr>
            <w:r>
              <w:rPr>
                <w:rFonts w:hint="eastAsia" w:ascii="宋体" w:hAnsi="宋体" w:cs="宋体"/>
                <w:b/>
                <w:sz w:val="24"/>
              </w:rPr>
              <w:t>检查评分</w:t>
            </w:r>
          </w:p>
        </w:tc>
        <w:tc>
          <w:tcPr>
            <w:tcW w:w="5812" w:type="dxa"/>
            <w:tcBorders>
              <w:top w:val="single" w:color="auto" w:sz="4" w:space="0"/>
            </w:tcBorders>
          </w:tcPr>
          <w:p>
            <w:pPr>
              <w:spacing w:line="360" w:lineRule="auto"/>
              <w:jc w:val="left"/>
              <w:rPr>
                <w:rFonts w:ascii="宋体" w:hAnsi="宋体" w:cs="宋体"/>
                <w:b/>
                <w:sz w:val="24"/>
              </w:rPr>
            </w:pPr>
          </w:p>
        </w:tc>
      </w:tr>
    </w:tbl>
    <w:p>
      <w:pPr>
        <w:rPr>
          <w:rFonts w:hint="eastAsia" w:ascii="宋体" w:hAnsi="宋体" w:cs="宋体"/>
          <w:b/>
          <w:sz w:val="24"/>
        </w:rPr>
      </w:pPr>
    </w:p>
    <w:p>
      <w:pPr>
        <w:rPr>
          <w:rFonts w:hint="eastAsia" w:ascii="宋体" w:hAnsi="宋体" w:cs="宋体"/>
          <w:b/>
          <w:sz w:val="24"/>
        </w:rPr>
      </w:pPr>
    </w:p>
    <w:p>
      <w:pPr>
        <w:pStyle w:val="2"/>
        <w:rPr>
          <w:rFonts w:hint="eastAsia" w:ascii="宋体" w:hAnsi="宋体" w:cs="宋体"/>
          <w:b/>
          <w:sz w:val="24"/>
        </w:rPr>
      </w:pPr>
    </w:p>
    <w:p>
      <w:pPr>
        <w:pStyle w:val="2"/>
        <w:rPr>
          <w:rFonts w:hint="eastAsia" w:ascii="宋体" w:hAnsi="宋体" w:cs="宋体"/>
          <w:b/>
          <w:sz w:val="24"/>
        </w:rPr>
      </w:pPr>
    </w:p>
    <w:p>
      <w:pPr>
        <w:pStyle w:val="2"/>
        <w:rPr>
          <w:rFonts w:hint="eastAsia" w:ascii="宋体" w:hAnsi="宋体" w:cs="宋体"/>
          <w:b/>
          <w:sz w:val="24"/>
        </w:rPr>
      </w:pPr>
    </w:p>
    <w:p>
      <w:pPr>
        <w:pStyle w:val="2"/>
        <w:rPr>
          <w:rFonts w:hint="eastAsia" w:ascii="宋体" w:hAnsi="宋体" w:cs="宋体"/>
          <w:b/>
          <w:sz w:val="24"/>
        </w:rPr>
      </w:pPr>
    </w:p>
    <w:p>
      <w:pPr>
        <w:pStyle w:val="2"/>
        <w:rPr>
          <w:rFonts w:hint="eastAsia" w:ascii="宋体" w:hAnsi="宋体" w:cs="宋体"/>
          <w:b/>
          <w:sz w:val="24"/>
        </w:rPr>
      </w:pPr>
    </w:p>
    <w:p>
      <w:pPr>
        <w:pStyle w:val="2"/>
        <w:rPr>
          <w:rFonts w:hint="eastAsia" w:ascii="宋体" w:hAnsi="宋体" w:cs="宋体"/>
          <w:b/>
          <w:sz w:val="24"/>
        </w:rPr>
      </w:pPr>
    </w:p>
    <w:p>
      <w:pPr>
        <w:rPr>
          <w:rFonts w:hint="eastAsia" w:ascii="宋体" w:hAnsi="宋体" w:cs="宋体"/>
          <w:b/>
          <w:sz w:val="24"/>
        </w:rPr>
      </w:pPr>
    </w:p>
    <w:p>
      <w:pPr>
        <w:pStyle w:val="2"/>
        <w:rPr>
          <w:rFonts w:hint="eastAsia"/>
        </w:rPr>
      </w:pPr>
    </w:p>
    <w:p>
      <w:pPr>
        <w:pStyle w:val="2"/>
        <w:rPr>
          <w:rFonts w:hint="eastAsia"/>
        </w:rPr>
      </w:pPr>
    </w:p>
    <w:p>
      <w:pPr>
        <w:spacing w:line="360" w:lineRule="auto"/>
        <w:jc w:val="center"/>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rPr>
        <w:t>表1</w:t>
      </w:r>
      <w:r>
        <w:rPr>
          <w:rFonts w:hint="eastAsia" w:ascii="Times New Roman" w:hAnsi="Times New Roman" w:eastAsia="宋体" w:cs="宋体"/>
          <w:b/>
          <w:color w:val="auto"/>
          <w:sz w:val="24"/>
          <w:szCs w:val="24"/>
          <w:lang w:eastAsia="zh-CN"/>
        </w:rPr>
        <w:t xml:space="preserve"> </w:t>
      </w:r>
      <w:r>
        <w:rPr>
          <w:rFonts w:hint="eastAsia" w:ascii="Times New Roman" w:hAnsi="Times New Roman" w:eastAsia="宋体" w:cs="宋体"/>
          <w:b/>
          <w:color w:val="auto"/>
          <w:sz w:val="24"/>
          <w:szCs w:val="24"/>
          <w:lang w:val="en-US" w:eastAsia="zh-CN"/>
        </w:rPr>
        <w:t>珠海市优质水务工程</w:t>
      </w:r>
      <w:r>
        <w:rPr>
          <w:rFonts w:hint="eastAsia" w:ascii="Times New Roman" w:hAnsi="Times New Roman" w:eastAsia="宋体" w:cs="宋体"/>
          <w:b/>
          <w:color w:val="auto"/>
          <w:spacing w:val="-20"/>
          <w:sz w:val="24"/>
          <w:szCs w:val="24"/>
        </w:rPr>
        <w:t>符合性审查表</w:t>
      </w:r>
    </w:p>
    <w:tbl>
      <w:tblPr>
        <w:tblStyle w:val="9"/>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521"/>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17" w:type="dxa"/>
            <w:noWrap w:val="0"/>
            <w:vAlign w:val="center"/>
          </w:tcPr>
          <w:p>
            <w:pPr>
              <w:widowControl/>
              <w:jc w:val="center"/>
              <w:rPr>
                <w:rFonts w:hint="eastAsia" w:ascii="Times New Roman" w:hAnsi="Times New Roman" w:eastAsia="宋体" w:cs="宋体"/>
                <w:b/>
                <w:sz w:val="24"/>
                <w:szCs w:val="24"/>
              </w:rPr>
            </w:pPr>
            <w:r>
              <w:rPr>
                <w:rFonts w:hint="eastAsia" w:ascii="Times New Roman" w:hAnsi="Times New Roman" w:eastAsia="宋体" w:cs="宋体"/>
                <w:b/>
                <w:sz w:val="24"/>
                <w:szCs w:val="24"/>
              </w:rPr>
              <w:t>序号</w:t>
            </w:r>
          </w:p>
        </w:tc>
        <w:tc>
          <w:tcPr>
            <w:tcW w:w="6521" w:type="dxa"/>
            <w:noWrap w:val="0"/>
            <w:vAlign w:val="center"/>
          </w:tcPr>
          <w:p>
            <w:pPr>
              <w:widowControl/>
              <w:tabs>
                <w:tab w:val="left" w:pos="334"/>
                <w:tab w:val="left" w:pos="476"/>
              </w:tabs>
              <w:jc w:val="center"/>
              <w:rPr>
                <w:rFonts w:hint="eastAsia" w:ascii="Times New Roman" w:hAnsi="Times New Roman" w:eastAsia="宋体" w:cs="宋体"/>
                <w:b/>
                <w:sz w:val="24"/>
                <w:szCs w:val="24"/>
              </w:rPr>
            </w:pPr>
            <w:r>
              <w:rPr>
                <w:rFonts w:hint="eastAsia" w:ascii="Times New Roman" w:hAnsi="Times New Roman" w:eastAsia="宋体" w:cs="宋体"/>
                <w:b/>
                <w:sz w:val="24"/>
                <w:szCs w:val="24"/>
              </w:rPr>
              <w:t>项目名称</w:t>
            </w:r>
          </w:p>
        </w:tc>
        <w:tc>
          <w:tcPr>
            <w:tcW w:w="992" w:type="dxa"/>
            <w:noWrap w:val="0"/>
            <w:vAlign w:val="center"/>
          </w:tcPr>
          <w:p>
            <w:pPr>
              <w:widowControl/>
              <w:jc w:val="center"/>
              <w:rPr>
                <w:rFonts w:hint="eastAsia" w:ascii="Times New Roman" w:hAnsi="Times New Roman" w:eastAsia="宋体" w:cs="宋体"/>
                <w:b/>
                <w:sz w:val="24"/>
                <w:szCs w:val="24"/>
              </w:rPr>
            </w:pPr>
            <w:r>
              <w:rPr>
                <w:rFonts w:hint="eastAsia" w:ascii="Times New Roman" w:hAnsi="Times New Roman" w:eastAsia="宋体" w:cs="宋体"/>
                <w:b/>
                <w:sz w:val="24"/>
                <w:szCs w:val="24"/>
              </w:rPr>
              <w:t>符合</w:t>
            </w:r>
          </w:p>
        </w:tc>
        <w:tc>
          <w:tcPr>
            <w:tcW w:w="992" w:type="dxa"/>
            <w:noWrap w:val="0"/>
            <w:vAlign w:val="center"/>
          </w:tcPr>
          <w:p>
            <w:pPr>
              <w:widowControl/>
              <w:jc w:val="center"/>
              <w:rPr>
                <w:rFonts w:hint="eastAsia" w:ascii="Times New Roman" w:hAnsi="Times New Roman" w:eastAsia="宋体" w:cs="宋体"/>
                <w:b/>
                <w:sz w:val="24"/>
                <w:szCs w:val="24"/>
              </w:rPr>
            </w:pPr>
            <w:r>
              <w:rPr>
                <w:rFonts w:hint="eastAsia" w:ascii="Times New Roman" w:hAnsi="Times New Roman" w:eastAsia="宋体" w:cs="宋体"/>
                <w:b/>
                <w:sz w:val="24"/>
                <w:szCs w:val="24"/>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22" w:type="dxa"/>
            <w:gridSpan w:val="4"/>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b/>
                <w:sz w:val="24"/>
                <w:szCs w:val="24"/>
                <w:lang w:val="zh-CN"/>
              </w:rPr>
              <w:t>一、规模符合下列条件之一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（1）</w:t>
            </w:r>
          </w:p>
        </w:tc>
        <w:tc>
          <w:tcPr>
            <w:tcW w:w="6521"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eastAsia="zh-CN"/>
              </w:rPr>
              <w:t>合同金额在 1000 万元及以上的大坝、堤防、河湖整治、水闸、泵站、水库、水电站等水利建设工程。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（2）</w:t>
            </w:r>
          </w:p>
        </w:tc>
        <w:tc>
          <w:tcPr>
            <w:tcW w:w="6521"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eastAsia="zh-CN"/>
              </w:rPr>
              <w:t>合同金额在 1000 万元及以上的给水、排水（含泵站、管线）、防洪排涝设施等工程。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eastAsia="zh-CN"/>
              </w:rPr>
              <w:t xml:space="preserve">合同金额在 </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zh-CN" w:eastAsia="zh-CN"/>
              </w:rPr>
              <w:t>000 万元及以上的综合管廊、供水厂、污水处理厂等工程。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eastAsia="zh-CN"/>
              </w:rPr>
              <w:t xml:space="preserve">合同金额在 </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zh-CN" w:eastAsia="zh-CN"/>
              </w:rPr>
              <w:t>000 万元及以上的河涌水环境治理、生态修复工程。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5</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rPr>
              <w:t>投资规模小于以上规定，但地处偏远地区或具有显著社会效益、环境效益、纪念性意义的</w:t>
            </w:r>
            <w:r>
              <w:rPr>
                <w:rFonts w:hint="eastAsia" w:ascii="Times New Roman" w:hAnsi="Times New Roman" w:eastAsia="宋体" w:cs="宋体"/>
                <w:sz w:val="24"/>
                <w:szCs w:val="24"/>
                <w:lang w:val="zh-CN" w:eastAsia="zh-CN"/>
              </w:rPr>
              <w:t>水务</w:t>
            </w:r>
            <w:r>
              <w:rPr>
                <w:rFonts w:hint="eastAsia" w:ascii="Times New Roman" w:hAnsi="Times New Roman" w:eastAsia="宋体" w:cs="宋体"/>
                <w:sz w:val="24"/>
                <w:szCs w:val="24"/>
                <w:lang w:val="zh-CN"/>
              </w:rPr>
              <w:t>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6</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lang w:val="zh-CN" w:eastAsia="zh-CN"/>
              </w:rPr>
              <w:t>参建单位申报，参建单位合同工程量应不少于工程总承包合同金额的 10%且合同金额超过 1000 万元。</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lang w:val="zh-CN" w:eastAsia="zh-CN"/>
              </w:rPr>
              <w:t>申报项目须符合基本建设程序，主要单位工程和主要分部工程的工程质量等级评定为优良。</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8</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19"/>
                <w:szCs w:val="19"/>
              </w:rPr>
            </w:pPr>
            <w:r>
              <w:rPr>
                <w:rFonts w:hint="eastAsia" w:ascii="Times New Roman" w:hAnsi="Times New Roman" w:eastAsia="宋体" w:cs="宋体"/>
                <w:sz w:val="24"/>
                <w:szCs w:val="24"/>
                <w:lang w:val="zh-CN" w:eastAsia="zh-CN"/>
              </w:rPr>
              <w:t>完（竣）工验收合格，经过一年以上（以项目业主或有关部门验收证明的日期为准）生产运营（使用）。</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9</w:t>
            </w:r>
            <w:r>
              <w:rPr>
                <w:rFonts w:hint="eastAsia" w:ascii="Times New Roman" w:hAnsi="Times New Roman" w:eastAsia="宋体" w:cs="宋体"/>
                <w:sz w:val="24"/>
                <w:szCs w:val="24"/>
                <w:lang w:eastAsia="zh-CN"/>
              </w:rPr>
              <w:t>）</w:t>
            </w:r>
          </w:p>
        </w:tc>
        <w:tc>
          <w:tcPr>
            <w:tcW w:w="6521"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lang w:val="zh-CN" w:eastAsia="zh-CN"/>
              </w:rPr>
              <w:t>具有较好的社会、经济和生态效益，自工程完（竣）工验收之日至申报评选的时限，大型工程项目不超过4年，其它工程项目不超过3年。（首次评选，上述年限可适当延长）。</w:t>
            </w:r>
          </w:p>
        </w:tc>
        <w:tc>
          <w:tcPr>
            <w:tcW w:w="992"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0" w:firstLineChars="0"/>
              <w:jc w:val="left"/>
              <w:textAlignment w:val="auto"/>
              <w:rPr>
                <w:rFonts w:hint="eastAsia" w:ascii="Times New Roman" w:hAnsi="Times New Roman" w:eastAsia="宋体" w:cs="宋体"/>
                <w:sz w:val="24"/>
                <w:szCs w:val="24"/>
                <w:lang w:val="zh-CN" w:eastAsia="zh-CN"/>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22" w:type="dxa"/>
            <w:gridSpan w:val="4"/>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b/>
                <w:sz w:val="24"/>
                <w:szCs w:val="24"/>
                <w:lang w:val="zh-CN"/>
              </w:rPr>
              <w:t>二、建设程序检查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（1）</w:t>
            </w:r>
          </w:p>
        </w:tc>
        <w:tc>
          <w:tcPr>
            <w:tcW w:w="6521" w:type="dxa"/>
            <w:noWrap w:val="0"/>
            <w:vAlign w:val="center"/>
          </w:tcPr>
          <w:p>
            <w:pPr>
              <w:widowControl/>
              <w:jc w:val="both"/>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zh-CN"/>
              </w:rPr>
              <w:t>项目批复文件，初步设计批复</w:t>
            </w:r>
            <w:r>
              <w:rPr>
                <w:rFonts w:hint="eastAsia" w:ascii="Times New Roman" w:hAnsi="Times New Roman" w:eastAsia="宋体" w:cs="宋体"/>
                <w:sz w:val="24"/>
                <w:szCs w:val="24"/>
                <w:lang w:val="en-US" w:eastAsia="zh-CN"/>
              </w:rPr>
              <w:t>文件。</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（2）</w:t>
            </w:r>
          </w:p>
        </w:tc>
        <w:tc>
          <w:tcPr>
            <w:tcW w:w="6521" w:type="dxa"/>
            <w:noWrap w:val="0"/>
            <w:vAlign w:val="center"/>
          </w:tcPr>
          <w:p>
            <w:pPr>
              <w:widowControl/>
              <w:jc w:val="both"/>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zh-CN"/>
              </w:rPr>
              <w:t>项目法人责任制</w:t>
            </w:r>
            <w:r>
              <w:rPr>
                <w:rFonts w:hint="eastAsia" w:ascii="Times New Roman" w:hAnsi="Times New Roman" w:eastAsia="宋体" w:cs="宋体"/>
                <w:sz w:val="24"/>
                <w:szCs w:val="24"/>
                <w:lang w:val="en-US" w:eastAsia="zh-CN"/>
              </w:rPr>
              <w:t>执行情况。</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rPr>
              <w:t>招标投标制</w:t>
            </w:r>
            <w:r>
              <w:rPr>
                <w:rFonts w:hint="eastAsia" w:ascii="Times New Roman" w:hAnsi="Times New Roman" w:eastAsia="宋体" w:cs="宋体"/>
                <w:sz w:val="24"/>
                <w:szCs w:val="24"/>
                <w:lang w:val="en-US" w:eastAsia="zh-CN"/>
              </w:rPr>
              <w:t>执行情况。</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rPr>
              <w:t>建设监理制</w:t>
            </w:r>
            <w:r>
              <w:rPr>
                <w:rFonts w:hint="eastAsia" w:ascii="Times New Roman" w:hAnsi="Times New Roman" w:eastAsia="宋体" w:cs="宋体"/>
                <w:sz w:val="24"/>
                <w:szCs w:val="24"/>
                <w:lang w:val="en-US" w:eastAsia="zh-CN"/>
              </w:rPr>
              <w:t>执行情况。</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5</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zh-CN"/>
              </w:rPr>
            </w:pPr>
            <w:r>
              <w:rPr>
                <w:rFonts w:hint="eastAsia" w:ascii="Times New Roman" w:hAnsi="Times New Roman" w:eastAsia="宋体" w:cs="宋体"/>
                <w:sz w:val="24"/>
                <w:szCs w:val="24"/>
                <w:lang w:val="zh-CN"/>
              </w:rPr>
              <w:t>合同管理制</w:t>
            </w:r>
            <w:r>
              <w:rPr>
                <w:rFonts w:hint="eastAsia" w:ascii="Times New Roman" w:hAnsi="Times New Roman" w:eastAsia="宋体" w:cs="宋体"/>
                <w:sz w:val="24"/>
                <w:szCs w:val="24"/>
                <w:lang w:val="en-US" w:eastAsia="zh-CN"/>
              </w:rPr>
              <w:t>执行情况。</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6</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kern w:val="2"/>
                <w:sz w:val="24"/>
                <w:szCs w:val="24"/>
                <w:lang w:val="zh-CN" w:eastAsia="zh-CN" w:bidi="ar-SA"/>
              </w:rPr>
            </w:pPr>
            <w:r>
              <w:rPr>
                <w:rFonts w:hint="eastAsia" w:ascii="Times New Roman" w:hAnsi="Times New Roman" w:eastAsia="宋体" w:cs="宋体"/>
                <w:sz w:val="24"/>
                <w:szCs w:val="24"/>
                <w:lang w:val="zh-CN"/>
              </w:rPr>
              <w:t>项目法人责任管理情况，招标程序和合同签订合规情况。</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kern w:val="2"/>
                <w:sz w:val="24"/>
                <w:szCs w:val="24"/>
                <w:lang w:val="zh-CN" w:eastAsia="zh-CN" w:bidi="ar-SA"/>
              </w:rPr>
            </w:pPr>
            <w:r>
              <w:rPr>
                <w:rFonts w:hint="eastAsia" w:ascii="Times New Roman" w:hAnsi="Times New Roman" w:eastAsia="宋体" w:cs="宋体"/>
                <w:sz w:val="24"/>
                <w:szCs w:val="24"/>
                <w:lang w:val="zh-CN"/>
              </w:rPr>
              <w:t>建设管理体制健全，包括有关部门职责、岗位职责、质量控制、安全生产、合同管理等规章制度</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8</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lang w:val="zh-CN"/>
              </w:rPr>
              <w:t>工程建设各阶段验收手续齐全、规范</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9</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lang w:val="zh-CN"/>
              </w:rPr>
              <w:t>建设（监理）、施工单位设立专门</w:t>
            </w:r>
            <w:r>
              <w:rPr>
                <w:rFonts w:hint="eastAsia" w:ascii="Times New Roman" w:hAnsi="Times New Roman" w:eastAsia="宋体" w:cs="宋体"/>
                <w:sz w:val="24"/>
                <w:szCs w:val="24"/>
                <w:lang w:val="en-US" w:eastAsia="zh-CN"/>
              </w:rPr>
              <w:t>质检</w:t>
            </w:r>
            <w:r>
              <w:rPr>
                <w:rFonts w:hint="eastAsia" w:ascii="Times New Roman" w:hAnsi="Times New Roman" w:eastAsia="宋体" w:cs="宋体"/>
                <w:sz w:val="24"/>
                <w:szCs w:val="24"/>
                <w:lang w:val="zh-CN"/>
              </w:rPr>
              <w:t>机构。</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7" w:type="dxa"/>
            <w:noWrap w:val="0"/>
            <w:vAlign w:val="center"/>
          </w:tcPr>
          <w:p>
            <w:pPr>
              <w:widowControl/>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10</w:t>
            </w:r>
            <w:r>
              <w:rPr>
                <w:rFonts w:hint="eastAsia" w:ascii="Times New Roman" w:hAnsi="Times New Roman" w:eastAsia="宋体" w:cs="宋体"/>
                <w:sz w:val="24"/>
                <w:szCs w:val="24"/>
              </w:rPr>
              <w:t>）</w:t>
            </w:r>
          </w:p>
        </w:tc>
        <w:tc>
          <w:tcPr>
            <w:tcW w:w="6521" w:type="dxa"/>
            <w:noWrap w:val="0"/>
            <w:vAlign w:val="center"/>
          </w:tcPr>
          <w:p>
            <w:pPr>
              <w:widowControl/>
              <w:jc w:val="both"/>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zh-CN"/>
              </w:rPr>
              <w:t>质量管理体系和政府质量监督</w:t>
            </w:r>
            <w:r>
              <w:rPr>
                <w:rFonts w:hint="eastAsia" w:ascii="Times New Roman" w:hAnsi="Times New Roman" w:eastAsia="宋体" w:cs="宋体"/>
                <w:sz w:val="24"/>
                <w:szCs w:val="24"/>
                <w:lang w:val="en-US" w:eastAsia="zh-CN"/>
              </w:rPr>
              <w:t>情况。</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2" w:type="dxa"/>
            <w:gridSpan w:val="4"/>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b/>
                <w:sz w:val="24"/>
                <w:szCs w:val="24"/>
                <w:lang w:val="zh-CN"/>
              </w:rPr>
              <w:t>三、一票否决的条件（是或否）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（1）</w:t>
            </w:r>
          </w:p>
        </w:tc>
        <w:tc>
          <w:tcPr>
            <w:tcW w:w="6521" w:type="dxa"/>
            <w:noWrap w:val="0"/>
            <w:vAlign w:val="center"/>
          </w:tcPr>
          <w:p>
            <w:pPr>
              <w:widowControl/>
              <w:jc w:val="both"/>
              <w:rPr>
                <w:rFonts w:hint="eastAsia" w:ascii="Times New Roman" w:hAnsi="Times New Roman" w:eastAsia="宋体" w:cs="宋体"/>
                <w:sz w:val="24"/>
                <w:szCs w:val="24"/>
                <w:lang w:val="zh-CN" w:eastAsia="zh-CN"/>
              </w:rPr>
            </w:pPr>
            <w:r>
              <w:rPr>
                <w:rFonts w:hint="eastAsia" w:ascii="Times New Roman" w:hAnsi="Times New Roman" w:eastAsia="宋体" w:cs="宋体"/>
                <w:sz w:val="24"/>
                <w:szCs w:val="24"/>
              </w:rPr>
              <w:t>施工过程中曾发生较大质量事故或较大安全事故的工程，或在移民安置、水土保持、环境保护等方面造成不良社会影响的工程</w:t>
            </w:r>
            <w:r>
              <w:rPr>
                <w:rFonts w:hint="eastAsia" w:ascii="Times New Roman" w:hAnsi="Times New Roman" w:eastAsia="宋体" w:cs="宋体"/>
                <w:sz w:val="24"/>
                <w:szCs w:val="24"/>
                <w:lang w:eastAsia="zh-CN"/>
              </w:rPr>
              <w:t>。</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（2）</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违反水利工程建设管理有关规定的工程。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（3）</w:t>
            </w:r>
          </w:p>
        </w:tc>
        <w:tc>
          <w:tcPr>
            <w:tcW w:w="6521" w:type="dxa"/>
            <w:noWrap w:val="0"/>
            <w:vAlign w:val="center"/>
          </w:tcPr>
          <w:p>
            <w:pPr>
              <w:widowControl/>
              <w:jc w:val="both"/>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资金使用有重大违纪问题的工程</w:t>
            </w:r>
            <w:r>
              <w:rPr>
                <w:rFonts w:hint="eastAsia" w:ascii="Times New Roman" w:hAnsi="Times New Roman" w:eastAsia="宋体" w:cs="宋体"/>
                <w:sz w:val="24"/>
                <w:szCs w:val="24"/>
                <w:lang w:eastAsia="zh-CN"/>
              </w:rPr>
              <w:t>。</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（4）</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建设期间主要参建单位被市级以上水行政主管部门列入不良信用记录并予以公示的工程。</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（5）</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工程施工中发生一般及以上产质量事故或发生较大及以上安全事故的。</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7" w:type="dxa"/>
            <w:noWrap w:val="0"/>
            <w:vAlign w:val="center"/>
          </w:tcPr>
          <w:p>
            <w:pPr>
              <w:widowControl/>
              <w:jc w:val="center"/>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6</w:t>
            </w:r>
            <w:r>
              <w:rPr>
                <w:rFonts w:hint="eastAsia" w:ascii="Times New Roman" w:hAnsi="Times New Roman" w:eastAsia="宋体" w:cs="宋体"/>
                <w:sz w:val="24"/>
                <w:szCs w:val="24"/>
                <w:lang w:eastAsia="zh-CN"/>
              </w:rPr>
              <w:t>）</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本年度发生较大及以上质量事故，或两起及以上一般生产质量事故的企业所承建的工程项目。</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lang w:eastAsia="zh-CN"/>
              </w:rPr>
              <w:t>）</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未按设计图纸、合同约定完成全部工程量，不具备该项目工程设计的全部使用功能的。</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8</w:t>
            </w:r>
            <w:r>
              <w:rPr>
                <w:rFonts w:hint="eastAsia" w:ascii="Times New Roman" w:hAnsi="Times New Roman" w:eastAsia="宋体" w:cs="宋体"/>
                <w:sz w:val="24"/>
                <w:szCs w:val="24"/>
                <w:lang w:eastAsia="zh-CN"/>
              </w:rPr>
              <w:t>）</w:t>
            </w:r>
          </w:p>
        </w:tc>
        <w:tc>
          <w:tcPr>
            <w:tcW w:w="6521" w:type="dxa"/>
            <w:noWrap w:val="0"/>
            <w:vAlign w:val="center"/>
          </w:tcPr>
          <w:p>
            <w:pPr>
              <w:widowControl/>
              <w:jc w:val="both"/>
              <w:rPr>
                <w:rFonts w:hint="eastAsia" w:ascii="Times New Roman" w:hAnsi="Times New Roman" w:eastAsia="宋体" w:cs="宋体"/>
                <w:sz w:val="24"/>
                <w:szCs w:val="24"/>
              </w:rPr>
            </w:pPr>
            <w:r>
              <w:rPr>
                <w:rFonts w:hint="eastAsia" w:ascii="Times New Roman" w:hAnsi="Times New Roman" w:eastAsia="宋体" w:cs="宋体"/>
                <w:sz w:val="24"/>
                <w:szCs w:val="24"/>
              </w:rPr>
              <w:t>有基础桩施工的项目，基桩（主体结构）质量检测出现有一类桩数量小于85%的；基桩（临时维护结构）质量检测出现有一类桩数量小于75%的。</w:t>
            </w:r>
          </w:p>
        </w:tc>
        <w:tc>
          <w:tcPr>
            <w:tcW w:w="992" w:type="dxa"/>
            <w:noWrap w:val="0"/>
            <w:vAlign w:val="center"/>
          </w:tcPr>
          <w:p>
            <w:pPr>
              <w:widowControl/>
              <w:jc w:val="center"/>
              <w:rPr>
                <w:rFonts w:hint="eastAsia" w:ascii="Times New Roman" w:hAnsi="Times New Roman" w:eastAsia="宋体" w:cs="宋体"/>
                <w:sz w:val="24"/>
                <w:szCs w:val="24"/>
              </w:rPr>
            </w:pPr>
          </w:p>
        </w:tc>
        <w:tc>
          <w:tcPr>
            <w:tcW w:w="992" w:type="dxa"/>
            <w:noWrap w:val="0"/>
            <w:vAlign w:val="center"/>
          </w:tcPr>
          <w:p>
            <w:pPr>
              <w:widowControl/>
              <w:jc w:val="cente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9</w:t>
            </w:r>
            <w:r>
              <w:rPr>
                <w:rFonts w:hint="eastAsia" w:ascii="Times New Roman" w:hAnsi="Times New Roman" w:eastAsia="宋体" w:cs="宋体"/>
                <w:sz w:val="24"/>
                <w:szCs w:val="24"/>
                <w:lang w:eastAsia="zh-CN"/>
              </w:rPr>
              <w:t>）</w:t>
            </w:r>
          </w:p>
        </w:tc>
        <w:tc>
          <w:tcPr>
            <w:tcW w:w="6521" w:type="dxa"/>
            <w:noWrap w:val="0"/>
            <w:vAlign w:val="center"/>
          </w:tcPr>
          <w:p>
            <w:pPr>
              <w:widowControl/>
              <w:jc w:val="both"/>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已参加过</w:t>
            </w:r>
            <w:r>
              <w:rPr>
                <w:rFonts w:hint="eastAsia" w:ascii="Times New Roman" w:hAnsi="Times New Roman" w:eastAsia="宋体" w:cs="宋体"/>
                <w:sz w:val="24"/>
                <w:szCs w:val="24"/>
                <w:lang w:val="en-US" w:eastAsia="zh-CN"/>
              </w:rPr>
              <w:t>珠海市优质水务工程</w:t>
            </w:r>
            <w:r>
              <w:rPr>
                <w:rFonts w:hint="eastAsia" w:ascii="Times New Roman" w:hAnsi="Times New Roman" w:eastAsia="宋体" w:cs="宋体"/>
                <w:sz w:val="24"/>
                <w:szCs w:val="24"/>
              </w:rPr>
              <w:t>评选而未被评选上的工程。</w:t>
            </w: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c>
          <w:tcPr>
            <w:tcW w:w="992" w:type="dxa"/>
            <w:noWrap w:val="0"/>
            <w:vAlign w:val="center"/>
          </w:tcPr>
          <w:p>
            <w:pPr>
              <w:widowControl/>
              <w:jc w:val="center"/>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ascii="Times New Roman" w:hAnsi="Times New Roman" w:eastAsia="宋体" w:cs="宋体"/>
                <w:sz w:val="24"/>
                <w:szCs w:val="24"/>
              </w:rPr>
              <w:t>结论</w:t>
            </w:r>
          </w:p>
        </w:tc>
        <w:tc>
          <w:tcPr>
            <w:tcW w:w="8505" w:type="dxa"/>
            <w:gridSpan w:val="3"/>
            <w:noWrap w:val="0"/>
            <w:vAlign w:val="top"/>
          </w:tcPr>
          <w:p>
            <w:pPr>
              <w:widowControl/>
              <w:jc w:val="left"/>
              <w:rPr>
                <w:rFonts w:hint="eastAsia" w:ascii="Times New Roman" w:hAnsi="Times New Roman" w:eastAsia="宋体" w:cs="宋体"/>
                <w:sz w:val="24"/>
                <w:szCs w:val="24"/>
              </w:rPr>
            </w:pPr>
          </w:p>
          <w:p>
            <w:pPr>
              <w:rPr>
                <w:rFonts w:hint="eastAsia" w:ascii="Times New Roman" w:hAnsi="Times New Roman" w:eastAsia="宋体" w:cs="宋体"/>
                <w:sz w:val="24"/>
                <w:szCs w:val="24"/>
              </w:rPr>
            </w:pPr>
          </w:p>
          <w:p>
            <w:pPr>
              <w:rPr>
                <w:rFonts w:hint="eastAsia" w:ascii="Times New Roman" w:hAnsi="Times New Roman" w:eastAsia="宋体" w:cs="宋体"/>
                <w:sz w:val="24"/>
                <w:szCs w:val="24"/>
              </w:rPr>
            </w:pPr>
          </w:p>
          <w:p>
            <w:pPr>
              <w:rPr>
                <w:rFonts w:hint="eastAsia" w:ascii="Times New Roman" w:hAnsi="Times New Roman"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jc w:val="center"/>
        </w:trPr>
        <w:tc>
          <w:tcPr>
            <w:tcW w:w="817" w:type="dxa"/>
            <w:noWrap w:val="0"/>
            <w:vAlign w:val="center"/>
          </w:tcPr>
          <w:p>
            <w:pPr>
              <w:widowControl/>
              <w:jc w:val="center"/>
              <w:rPr>
                <w:rFonts w:hint="eastAsia" w:ascii="Times New Roman" w:hAnsi="Times New Roman" w:eastAsia="宋体" w:cs="宋体"/>
                <w:sz w:val="24"/>
                <w:szCs w:val="24"/>
              </w:rPr>
            </w:pPr>
            <w:r>
              <w:rPr>
                <w:rFonts w:hint="eastAsia" w:cs="宋体"/>
                <w:sz w:val="24"/>
                <w:szCs w:val="24"/>
                <w:lang w:val="en-US" w:eastAsia="zh-CN"/>
              </w:rPr>
              <w:t>评委</w:t>
            </w:r>
            <w:r>
              <w:rPr>
                <w:rFonts w:hint="eastAsia" w:ascii="Times New Roman" w:hAnsi="Times New Roman" w:eastAsia="宋体" w:cs="宋体"/>
                <w:sz w:val="24"/>
                <w:szCs w:val="24"/>
              </w:rPr>
              <w:t>签名</w:t>
            </w:r>
          </w:p>
        </w:tc>
        <w:tc>
          <w:tcPr>
            <w:tcW w:w="8505" w:type="dxa"/>
            <w:gridSpan w:val="3"/>
            <w:noWrap w:val="0"/>
            <w:vAlign w:val="top"/>
          </w:tcPr>
          <w:p>
            <w:pPr>
              <w:widowControl/>
              <w:jc w:val="left"/>
              <w:rPr>
                <w:rFonts w:hint="eastAsia" w:ascii="Times New Roman" w:hAnsi="Times New Roman" w:eastAsia="宋体" w:cs="宋体"/>
                <w:sz w:val="24"/>
                <w:szCs w:val="24"/>
              </w:rPr>
            </w:pPr>
          </w:p>
        </w:tc>
      </w:tr>
    </w:tbl>
    <w:p>
      <w:pPr>
        <w:pStyle w:val="2"/>
        <w:rPr>
          <w:rFonts w:hint="eastAsia"/>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rPr>
          <w:rFonts w:hint="eastAsia" w:ascii="宋体" w:hAnsi="宋体" w:cs="宋体"/>
          <w:b/>
          <w:sz w:val="24"/>
        </w:rPr>
      </w:pPr>
    </w:p>
    <w:p>
      <w:pPr>
        <w:spacing w:line="360" w:lineRule="auto"/>
        <w:jc w:val="center"/>
        <w:rPr>
          <w:rFonts w:hint="eastAsia" w:ascii="Times New Roman" w:hAnsi="Times New Roman" w:eastAsia="宋体" w:cs="宋体"/>
          <w:b/>
          <w:sz w:val="24"/>
          <w:szCs w:val="24"/>
        </w:rPr>
      </w:pPr>
      <w:r>
        <w:rPr>
          <w:rFonts w:hint="eastAsia" w:ascii="宋体" w:hAnsi="宋体" w:cs="宋体"/>
          <w:b/>
          <w:sz w:val="24"/>
        </w:rPr>
        <w:br w:type="page"/>
      </w:r>
      <w:r>
        <w:rPr>
          <w:rFonts w:hint="eastAsia" w:ascii="Times New Roman" w:hAnsi="Times New Roman" w:eastAsia="宋体" w:cs="宋体"/>
          <w:b/>
          <w:sz w:val="24"/>
          <w:szCs w:val="24"/>
        </w:rPr>
        <w:t>表2</w:t>
      </w:r>
      <w:r>
        <w:rPr>
          <w:rFonts w:hint="eastAsia" w:ascii="Times New Roman" w:hAnsi="Times New Roman" w:eastAsia="宋体" w:cs="宋体"/>
          <w:b/>
          <w:sz w:val="24"/>
          <w:szCs w:val="24"/>
          <w:lang w:val="en-US" w:eastAsia="zh-CN"/>
        </w:rPr>
        <w:t xml:space="preserve"> </w:t>
      </w:r>
      <w:r>
        <w:rPr>
          <w:rFonts w:hint="eastAsia" w:ascii="Times New Roman" w:hAnsi="Times New Roman" w:eastAsia="宋体" w:cs="宋体"/>
          <w:b/>
          <w:color w:val="auto"/>
          <w:sz w:val="24"/>
          <w:szCs w:val="24"/>
          <w:lang w:val="en-US" w:eastAsia="zh-CN"/>
        </w:rPr>
        <w:t>珠海市优质水务工程</w:t>
      </w:r>
      <w:r>
        <w:rPr>
          <w:rFonts w:hint="eastAsia" w:ascii="Times New Roman" w:hAnsi="Times New Roman" w:eastAsia="宋体" w:cs="宋体"/>
          <w:b/>
          <w:spacing w:val="-20"/>
          <w:sz w:val="24"/>
          <w:szCs w:val="24"/>
        </w:rPr>
        <w:t>专家评分表</w:t>
      </w:r>
    </w:p>
    <w:tbl>
      <w:tblPr>
        <w:tblStyle w:val="9"/>
        <w:tblW w:w="93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564"/>
        <w:gridCol w:w="1562"/>
        <w:gridCol w:w="39"/>
        <w:gridCol w:w="1527"/>
        <w:gridCol w:w="1560"/>
        <w:gridCol w:w="15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3126" w:type="dxa"/>
            <w:gridSpan w:val="2"/>
            <w:tcBorders>
              <w:tl2br w:val="nil"/>
              <w:tr2bl w:val="nil"/>
            </w:tcBorders>
            <w:noWrap w:val="0"/>
            <w:vAlign w:val="center"/>
          </w:tcPr>
          <w:p>
            <w:pPr>
              <w:spacing w:line="320" w:lineRule="exact"/>
              <w:jc w:val="center"/>
              <w:rPr>
                <w:rFonts w:hint="default" w:ascii="Times New Roman" w:hAnsi="Times New Roman" w:eastAsia="宋体" w:cs="宋体"/>
                <w:b/>
                <w:sz w:val="24"/>
                <w:szCs w:val="24"/>
                <w:lang w:val="en-US" w:eastAsia="zh-CN"/>
              </w:rPr>
            </w:pPr>
            <w:r>
              <w:rPr>
                <w:rFonts w:hint="eastAsia" w:ascii="Times New Roman" w:hAnsi="Times New Roman" w:eastAsia="宋体" w:cs="宋体"/>
                <w:b/>
                <w:kern w:val="2"/>
                <w:sz w:val="24"/>
                <w:szCs w:val="24"/>
                <w:lang w:val="en-US" w:eastAsia="zh-CN"/>
              </w:rPr>
              <w:t>运行可靠</w:t>
            </w:r>
          </w:p>
        </w:tc>
        <w:tc>
          <w:tcPr>
            <w:tcW w:w="3128" w:type="dxa"/>
            <w:gridSpan w:val="3"/>
            <w:tcBorders>
              <w:tl2br w:val="nil"/>
              <w:tr2bl w:val="nil"/>
            </w:tcBorders>
            <w:noWrap w:val="0"/>
            <w:vAlign w:val="center"/>
          </w:tcPr>
          <w:p>
            <w:pPr>
              <w:spacing w:line="320" w:lineRule="exact"/>
              <w:jc w:val="center"/>
              <w:rPr>
                <w:rFonts w:hint="eastAsia" w:ascii="Times New Roman" w:hAnsi="Times New Roman" w:eastAsia="宋体" w:cs="宋体"/>
                <w:b/>
                <w:sz w:val="24"/>
                <w:szCs w:val="24"/>
                <w:lang w:eastAsia="zh-CN"/>
              </w:rPr>
            </w:pPr>
            <w:r>
              <w:rPr>
                <w:rFonts w:hint="eastAsia" w:ascii="Times New Roman" w:hAnsi="Times New Roman" w:eastAsia="宋体" w:cs="宋体"/>
                <w:b/>
                <w:kern w:val="2"/>
                <w:sz w:val="24"/>
                <w:szCs w:val="24"/>
                <w:lang w:val="en-US" w:eastAsia="zh-CN"/>
              </w:rPr>
              <w:t>工程创新</w:t>
            </w:r>
          </w:p>
        </w:tc>
        <w:tc>
          <w:tcPr>
            <w:tcW w:w="3124" w:type="dxa"/>
            <w:gridSpan w:val="2"/>
            <w:tcBorders>
              <w:tl2br w:val="nil"/>
              <w:tr2bl w:val="nil"/>
            </w:tcBorders>
            <w:noWrap w:val="0"/>
            <w:vAlign w:val="center"/>
          </w:tcPr>
          <w:p>
            <w:pPr>
              <w:spacing w:line="320" w:lineRule="exact"/>
              <w:jc w:val="center"/>
              <w:rPr>
                <w:rFonts w:hint="eastAsia" w:ascii="Times New Roman" w:hAnsi="Times New Roman" w:eastAsia="宋体" w:cs="宋体"/>
                <w:b/>
                <w:sz w:val="24"/>
                <w:szCs w:val="24"/>
              </w:rPr>
            </w:pPr>
            <w:r>
              <w:rPr>
                <w:rFonts w:hint="eastAsia" w:ascii="Times New Roman" w:hAnsi="Times New Roman" w:eastAsia="宋体" w:cs="宋体"/>
                <w:b/>
                <w:kern w:val="2"/>
                <w:sz w:val="24"/>
                <w:szCs w:val="24"/>
                <w:lang w:val="en-US" w:eastAsia="zh-CN"/>
              </w:rPr>
              <w:t>质量优良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c>
          <w:tcPr>
            <w:tcW w:w="1562"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6" w:type="dxa"/>
            <w:gridSpan w:val="2"/>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rPr>
              <w:t>10</w:t>
            </w:r>
            <w:r>
              <w:rPr>
                <w:rFonts w:hint="eastAsia" w:ascii="Times New Roman" w:hAnsi="Times New Roman" w:eastAsia="宋体" w:cs="宋体"/>
                <w:sz w:val="24"/>
                <w:szCs w:val="24"/>
                <w:lang w:val="en-US" w:eastAsia="zh-CN"/>
              </w:rPr>
              <w:t>0</w:t>
            </w:r>
            <w:r>
              <w:rPr>
                <w:rFonts w:hint="eastAsia" w:ascii="Times New Roman" w:hAnsi="Times New Roman" w:eastAsia="宋体" w:cs="宋体"/>
                <w:sz w:val="24"/>
                <w:szCs w:val="24"/>
              </w:rPr>
              <w:t>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562"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50</w:t>
            </w:r>
            <w:r>
              <w:rPr>
                <w:rFonts w:hint="eastAsia" w:ascii="Times New Roman" w:hAnsi="Times New Roman" w:eastAsia="宋体" w:cs="宋体"/>
                <w:sz w:val="24"/>
                <w:szCs w:val="24"/>
              </w:rPr>
              <w:t>分</w:t>
            </w:r>
          </w:p>
        </w:tc>
        <w:tc>
          <w:tcPr>
            <w:tcW w:w="1566" w:type="dxa"/>
            <w:gridSpan w:val="2"/>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300</w:t>
            </w:r>
            <w:r>
              <w:rPr>
                <w:rFonts w:hint="eastAsia" w:ascii="Times New Roman" w:hAnsi="Times New Roman" w:eastAsia="宋体" w:cs="宋体"/>
                <w:sz w:val="24"/>
                <w:szCs w:val="24"/>
              </w:rPr>
              <w:t>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3126" w:type="dxa"/>
            <w:gridSpan w:val="2"/>
            <w:tcBorders>
              <w:tl2br w:val="nil"/>
              <w:tr2bl w:val="nil"/>
            </w:tcBorders>
            <w:noWrap w:val="0"/>
            <w:vAlign w:val="center"/>
          </w:tcPr>
          <w:p>
            <w:pPr>
              <w:spacing w:line="320" w:lineRule="exact"/>
              <w:jc w:val="center"/>
              <w:rPr>
                <w:rFonts w:hint="eastAsia" w:ascii="Times New Roman" w:hAnsi="Times New Roman" w:eastAsia="宋体" w:cs="宋体"/>
                <w:b/>
                <w:sz w:val="24"/>
                <w:szCs w:val="24"/>
              </w:rPr>
            </w:pPr>
            <w:r>
              <w:rPr>
                <w:rFonts w:hint="eastAsia" w:ascii="Times New Roman" w:hAnsi="Times New Roman" w:eastAsia="宋体" w:cs="宋体"/>
                <w:b/>
                <w:kern w:val="2"/>
                <w:sz w:val="24"/>
                <w:szCs w:val="24"/>
              </w:rPr>
              <w:t>施工先进</w:t>
            </w:r>
          </w:p>
        </w:tc>
        <w:tc>
          <w:tcPr>
            <w:tcW w:w="3128" w:type="dxa"/>
            <w:gridSpan w:val="3"/>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b/>
                <w:kern w:val="2"/>
                <w:sz w:val="24"/>
                <w:szCs w:val="24"/>
                <w:lang w:val="en-US" w:eastAsia="zh-CN"/>
              </w:rPr>
              <w:t>设计优秀</w:t>
            </w:r>
          </w:p>
        </w:tc>
        <w:tc>
          <w:tcPr>
            <w:tcW w:w="3124" w:type="dxa"/>
            <w:gridSpan w:val="2"/>
            <w:tcBorders>
              <w:tl2br w:val="nil"/>
              <w:tr2bl w:val="nil"/>
            </w:tcBorders>
            <w:noWrap w:val="0"/>
            <w:vAlign w:val="center"/>
          </w:tcPr>
          <w:p>
            <w:pPr>
              <w:spacing w:line="320" w:lineRule="exact"/>
              <w:jc w:val="center"/>
              <w:rPr>
                <w:rFonts w:hint="eastAsia" w:ascii="Times New Roman" w:hAnsi="Times New Roman" w:eastAsia="宋体" w:cs="宋体"/>
                <w:b/>
                <w:kern w:val="2"/>
                <w:sz w:val="24"/>
                <w:szCs w:val="24"/>
                <w:lang w:val="en-US" w:eastAsia="zh-CN"/>
              </w:rPr>
            </w:pPr>
            <w:r>
              <w:rPr>
                <w:rFonts w:hint="eastAsia" w:ascii="Times New Roman" w:hAnsi="Times New Roman" w:eastAsia="宋体" w:cs="宋体"/>
                <w:b/>
                <w:kern w:val="2"/>
                <w:sz w:val="24"/>
                <w:szCs w:val="24"/>
                <w:lang w:val="en-US" w:eastAsia="zh-CN"/>
              </w:rPr>
              <w:t>检测全面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c>
          <w:tcPr>
            <w:tcW w:w="1601" w:type="dxa"/>
            <w:gridSpan w:val="2"/>
            <w:tcBorders>
              <w:tl2br w:val="nil"/>
              <w:tr2bl w:val="nil"/>
            </w:tcBorders>
            <w:noWrap w:val="0"/>
            <w:vAlign w:val="center"/>
          </w:tcPr>
          <w:p>
            <w:pPr>
              <w:spacing w:line="320" w:lineRule="exact"/>
              <w:jc w:val="center"/>
              <w:rPr>
                <w:rFonts w:hint="eastAsia" w:ascii="Times New Roman" w:hAnsi="Times New Roman" w:eastAsia="宋体" w:cs="宋体"/>
                <w:spacing w:val="-4"/>
                <w:kern w:val="2"/>
                <w:sz w:val="24"/>
                <w:szCs w:val="24"/>
                <w:lang w:val="en-US" w:eastAsia="zh-CN" w:bidi="ar-SA"/>
              </w:rPr>
            </w:pPr>
            <w:r>
              <w:rPr>
                <w:rFonts w:hint="eastAsia" w:ascii="Times New Roman" w:hAnsi="Times New Roman" w:eastAsia="宋体" w:cs="宋体"/>
                <w:spacing w:val="-4"/>
                <w:sz w:val="24"/>
                <w:szCs w:val="24"/>
              </w:rPr>
              <w:t>满分</w:t>
            </w:r>
          </w:p>
        </w:tc>
        <w:tc>
          <w:tcPr>
            <w:tcW w:w="1527" w:type="dxa"/>
            <w:tcBorders>
              <w:tl2br w:val="nil"/>
              <w:tr2bl w:val="nil"/>
            </w:tcBorders>
            <w:noWrap w:val="0"/>
            <w:vAlign w:val="center"/>
          </w:tcPr>
          <w:p>
            <w:pPr>
              <w:spacing w:line="320" w:lineRule="exact"/>
              <w:jc w:val="center"/>
              <w:rPr>
                <w:rFonts w:hint="eastAsia" w:ascii="Times New Roman" w:hAnsi="Times New Roman" w:eastAsia="宋体" w:cs="宋体"/>
                <w:spacing w:val="-4"/>
                <w:kern w:val="2"/>
                <w:sz w:val="24"/>
                <w:szCs w:val="24"/>
                <w:lang w:val="en-US" w:eastAsia="zh-CN" w:bidi="ar-SA"/>
              </w:rPr>
            </w:pPr>
            <w:r>
              <w:rPr>
                <w:rFonts w:hint="eastAsia" w:ascii="Times New Roman" w:hAnsi="Times New Roman" w:eastAsia="宋体" w:cs="宋体"/>
                <w:spacing w:val="-4"/>
                <w:sz w:val="24"/>
                <w:szCs w:val="24"/>
              </w:rPr>
              <w:t>实得分</w:t>
            </w: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rPr>
              <w:t>0</w:t>
            </w:r>
            <w:r>
              <w:rPr>
                <w:rFonts w:hint="eastAsia" w:ascii="Times New Roman" w:hAnsi="Times New Roman" w:eastAsia="宋体" w:cs="宋体"/>
                <w:sz w:val="24"/>
                <w:szCs w:val="24"/>
                <w:lang w:val="en-US" w:eastAsia="zh-CN"/>
              </w:rPr>
              <w:t>0</w:t>
            </w:r>
            <w:r>
              <w:rPr>
                <w:rFonts w:hint="eastAsia" w:ascii="Times New Roman" w:hAnsi="Times New Roman" w:eastAsia="宋体" w:cs="宋体"/>
                <w:sz w:val="24"/>
                <w:szCs w:val="24"/>
              </w:rPr>
              <w:t>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601" w:type="dxa"/>
            <w:gridSpan w:val="2"/>
            <w:tcBorders>
              <w:tl2br w:val="nil"/>
              <w:tr2bl w:val="nil"/>
            </w:tcBorders>
            <w:noWrap w:val="0"/>
            <w:vAlign w:val="center"/>
          </w:tcPr>
          <w:p>
            <w:pPr>
              <w:spacing w:line="320" w:lineRule="exact"/>
              <w:jc w:val="center"/>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sz w:val="24"/>
                <w:szCs w:val="24"/>
              </w:rPr>
              <w:t>10</w:t>
            </w:r>
            <w:r>
              <w:rPr>
                <w:rFonts w:hint="eastAsia" w:ascii="Times New Roman" w:hAnsi="Times New Roman" w:eastAsia="宋体" w:cs="宋体"/>
                <w:sz w:val="24"/>
                <w:szCs w:val="24"/>
                <w:lang w:val="en-US" w:eastAsia="zh-CN"/>
              </w:rPr>
              <w:t>0</w:t>
            </w:r>
            <w:r>
              <w:rPr>
                <w:rFonts w:hint="eastAsia" w:ascii="Times New Roman" w:hAnsi="Times New Roman" w:eastAsia="宋体" w:cs="宋体"/>
                <w:sz w:val="24"/>
                <w:szCs w:val="24"/>
              </w:rPr>
              <w:t>分</w:t>
            </w:r>
          </w:p>
        </w:tc>
        <w:tc>
          <w:tcPr>
            <w:tcW w:w="1527" w:type="dxa"/>
            <w:tcBorders>
              <w:tl2br w:val="nil"/>
              <w:tr2bl w:val="nil"/>
            </w:tcBorders>
            <w:noWrap w:val="0"/>
            <w:vAlign w:val="center"/>
          </w:tcPr>
          <w:p>
            <w:pPr>
              <w:spacing w:line="320" w:lineRule="exact"/>
              <w:jc w:val="center"/>
              <w:rPr>
                <w:rFonts w:hint="eastAsia" w:ascii="Times New Roman" w:hAnsi="Times New Roman" w:eastAsia="宋体" w:cs="宋体"/>
                <w:kern w:val="2"/>
                <w:sz w:val="24"/>
                <w:szCs w:val="24"/>
                <w:lang w:val="en-US" w:eastAsia="zh-CN" w:bidi="ar-SA"/>
              </w:rPr>
            </w:pP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50</w:t>
            </w:r>
            <w:r>
              <w:rPr>
                <w:rFonts w:hint="eastAsia" w:ascii="Times New Roman" w:hAnsi="Times New Roman" w:eastAsia="宋体" w:cs="宋体"/>
                <w:sz w:val="24"/>
                <w:szCs w:val="24"/>
              </w:rPr>
              <w:t>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3126" w:type="dxa"/>
            <w:gridSpan w:val="2"/>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b/>
                <w:kern w:val="2"/>
                <w:sz w:val="24"/>
                <w:szCs w:val="24"/>
              </w:rPr>
              <w:t>监理到位</w:t>
            </w:r>
          </w:p>
        </w:tc>
        <w:tc>
          <w:tcPr>
            <w:tcW w:w="3128" w:type="dxa"/>
            <w:gridSpan w:val="3"/>
            <w:tcBorders>
              <w:tl2br w:val="nil"/>
              <w:tr2bl w:val="nil"/>
            </w:tcBorders>
            <w:noWrap w:val="0"/>
            <w:vAlign w:val="center"/>
          </w:tcPr>
          <w:p>
            <w:pPr>
              <w:spacing w:line="320" w:lineRule="exact"/>
              <w:jc w:val="center"/>
              <w:rPr>
                <w:rFonts w:hint="eastAsia" w:ascii="Times New Roman" w:hAnsi="Times New Roman" w:eastAsia="宋体" w:cs="宋体"/>
                <w:sz w:val="24"/>
                <w:szCs w:val="24"/>
                <w:lang w:val="en-US" w:eastAsia="zh-CN"/>
              </w:rPr>
            </w:pPr>
            <w:r>
              <w:rPr>
                <w:rFonts w:hint="eastAsia" w:ascii="Times New Roman" w:hAnsi="Times New Roman" w:eastAsia="宋体" w:cs="宋体"/>
                <w:b/>
                <w:kern w:val="2"/>
                <w:sz w:val="24"/>
                <w:szCs w:val="24"/>
              </w:rPr>
              <w:t>综合情况</w:t>
            </w:r>
          </w:p>
        </w:tc>
        <w:tc>
          <w:tcPr>
            <w:tcW w:w="3124" w:type="dxa"/>
            <w:gridSpan w:val="2"/>
            <w:tcBorders>
              <w:tl2br w:val="nil"/>
              <w:tr2bl w:val="nil"/>
            </w:tcBorders>
            <w:noWrap w:val="0"/>
            <w:vAlign w:val="center"/>
          </w:tcPr>
          <w:p>
            <w:pPr>
              <w:spacing w:line="320" w:lineRule="exact"/>
              <w:jc w:val="center"/>
              <w:rPr>
                <w:rFonts w:hint="eastAsia" w:ascii="Times New Roman" w:hAnsi="Times New Roman" w:eastAsia="宋体" w:cs="宋体"/>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c>
          <w:tcPr>
            <w:tcW w:w="1562"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满分</w:t>
            </w:r>
          </w:p>
        </w:tc>
        <w:tc>
          <w:tcPr>
            <w:tcW w:w="1566" w:type="dxa"/>
            <w:gridSpan w:val="2"/>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r>
              <w:rPr>
                <w:rFonts w:hint="eastAsia" w:ascii="Times New Roman" w:hAnsi="Times New Roman" w:eastAsia="宋体" w:cs="宋体"/>
                <w:spacing w:val="-4"/>
                <w:sz w:val="24"/>
                <w:szCs w:val="24"/>
              </w:rPr>
              <w:t>实得分</w:t>
            </w: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pacing w:val="-4"/>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62"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100</w:t>
            </w:r>
            <w:r>
              <w:rPr>
                <w:rFonts w:hint="eastAsia" w:ascii="Times New Roman" w:hAnsi="Times New Roman" w:eastAsia="宋体" w:cs="宋体"/>
                <w:sz w:val="24"/>
                <w:szCs w:val="24"/>
              </w:rPr>
              <w:t>分</w:t>
            </w: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562"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150</w:t>
            </w:r>
            <w:r>
              <w:rPr>
                <w:rFonts w:hint="eastAsia" w:ascii="Times New Roman" w:hAnsi="Times New Roman" w:eastAsia="宋体" w:cs="宋体"/>
                <w:sz w:val="24"/>
                <w:szCs w:val="24"/>
              </w:rPr>
              <w:t>分</w:t>
            </w:r>
          </w:p>
        </w:tc>
        <w:tc>
          <w:tcPr>
            <w:tcW w:w="1566" w:type="dxa"/>
            <w:gridSpan w:val="2"/>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560"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c>
          <w:tcPr>
            <w:tcW w:w="1564" w:type="dxa"/>
            <w:tcBorders>
              <w:tl2br w:val="nil"/>
              <w:tr2bl w:val="nil"/>
            </w:tcBorders>
            <w:noWrap w:val="0"/>
            <w:vAlign w:val="center"/>
          </w:tcPr>
          <w:p>
            <w:pPr>
              <w:spacing w:line="320" w:lineRule="exact"/>
              <w:jc w:val="center"/>
              <w:rPr>
                <w:rFonts w:hint="eastAsia" w:ascii="Times New Roman" w:hAnsi="Times New Roman"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378" w:type="dxa"/>
            <w:gridSpan w:val="7"/>
            <w:tcBorders>
              <w:tl2br w:val="nil"/>
              <w:tr2bl w:val="nil"/>
            </w:tcBorders>
            <w:noWrap w:val="0"/>
            <w:vAlign w:val="center"/>
          </w:tcPr>
          <w:p>
            <w:pPr>
              <w:spacing w:line="320" w:lineRule="exact"/>
              <w:jc w:val="left"/>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合计得分：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64" w:hRule="atLeast"/>
          <w:jc w:val="center"/>
        </w:trPr>
        <w:tc>
          <w:tcPr>
            <w:tcW w:w="9378" w:type="dxa"/>
            <w:gridSpan w:val="7"/>
            <w:tcBorders>
              <w:left w:val="single" w:color="000000" w:sz="4" w:space="0"/>
              <w:bottom w:val="single" w:color="000000" w:sz="4" w:space="0"/>
              <w:right w:val="single" w:color="000000" w:sz="4" w:space="0"/>
              <w:tl2br w:val="nil"/>
              <w:tr2bl w:val="nil"/>
            </w:tcBorders>
            <w:noWrap w:val="0"/>
            <w:vAlign w:val="top"/>
          </w:tcPr>
          <w:p>
            <w:pPr>
              <w:spacing w:line="320" w:lineRule="exact"/>
              <w:jc w:val="both"/>
              <w:rPr>
                <w:rFonts w:hint="eastAsia"/>
                <w:sz w:val="24"/>
                <w:szCs w:val="24"/>
                <w:lang w:eastAsia="zh-CN"/>
              </w:rPr>
            </w:pPr>
            <w:r>
              <w:rPr>
                <w:rFonts w:hint="eastAsia"/>
                <w:sz w:val="24"/>
                <w:szCs w:val="24"/>
                <w:lang w:val="en-US" w:eastAsia="zh-CN"/>
              </w:rPr>
              <w:t>评审委</w:t>
            </w:r>
            <w:r>
              <w:rPr>
                <w:rFonts w:hint="eastAsia"/>
                <w:sz w:val="24"/>
                <w:szCs w:val="24"/>
                <w:lang w:eastAsia="zh-CN"/>
              </w:rPr>
              <w:t>签名：</w:t>
            </w:r>
          </w:p>
          <w:p>
            <w:pPr>
              <w:pStyle w:val="2"/>
              <w:rPr>
                <w:rFonts w:hint="eastAsia" w:ascii="Times New Roman" w:hAnsi="Times New Roman" w:eastAsia="宋体" w:cs="宋体"/>
                <w:sz w:val="24"/>
                <w:szCs w:val="24"/>
                <w:lang w:eastAsia="zh-CN"/>
              </w:rPr>
            </w:pPr>
          </w:p>
          <w:p>
            <w:pPr>
              <w:pStyle w:val="2"/>
              <w:rPr>
                <w:rFonts w:hint="eastAsia" w:ascii="Times New Roman" w:hAnsi="Times New Roman" w:eastAsia="宋体" w:cs="宋体"/>
                <w:sz w:val="24"/>
                <w:szCs w:val="24"/>
                <w:lang w:eastAsia="zh-CN"/>
              </w:rPr>
            </w:pPr>
          </w:p>
        </w:tc>
      </w:tr>
    </w:tbl>
    <w:p/>
    <w:p>
      <w:pPr>
        <w:jc w:val="center"/>
        <w:rPr>
          <w:rFonts w:hint="eastAsia" w:ascii="楷体" w:hAnsi="楷体" w:eastAsia="楷体" w:cs="楷体"/>
          <w:sz w:val="32"/>
          <w:szCs w:val="32"/>
        </w:rPr>
      </w:pPr>
    </w:p>
    <w:p>
      <w:pPr>
        <w:jc w:val="center"/>
        <w:rPr>
          <w:rFonts w:hint="eastAsia" w:ascii="楷体" w:hAnsi="楷体" w:eastAsia="楷体" w:cs="楷体"/>
          <w:sz w:val="32"/>
          <w:szCs w:val="32"/>
        </w:rPr>
      </w:pPr>
    </w:p>
    <w:p>
      <w:pPr>
        <w:jc w:val="center"/>
        <w:rPr>
          <w:rFonts w:hint="eastAsia" w:ascii="楷体" w:hAnsi="楷体" w:eastAsia="楷体" w:cs="楷体"/>
          <w:sz w:val="32"/>
          <w:szCs w:val="32"/>
        </w:rPr>
      </w:pPr>
      <w:r>
        <w:rPr>
          <w:rFonts w:hint="eastAsia" w:ascii="楷体" w:hAnsi="楷体" w:eastAsia="楷体" w:cs="楷体"/>
          <w:sz w:val="32"/>
          <w:szCs w:val="32"/>
        </w:rPr>
        <w:t>运行可靠（100分）</w:t>
      </w:r>
    </w:p>
    <w:tbl>
      <w:tblPr>
        <w:tblStyle w:val="9"/>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1317"/>
        <w:gridCol w:w="2625"/>
        <w:gridCol w:w="1178"/>
        <w:gridCol w:w="2402"/>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60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序号</w:t>
            </w:r>
          </w:p>
        </w:tc>
        <w:tc>
          <w:tcPr>
            <w:tcW w:w="131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评审指标</w:t>
            </w:r>
          </w:p>
        </w:tc>
        <w:tc>
          <w:tcPr>
            <w:tcW w:w="2625"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评审标准</w:t>
            </w:r>
          </w:p>
        </w:tc>
        <w:tc>
          <w:tcPr>
            <w:tcW w:w="1178"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评分标准</w:t>
            </w:r>
          </w:p>
        </w:tc>
        <w:tc>
          <w:tcPr>
            <w:tcW w:w="2402"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说明</w:t>
            </w:r>
          </w:p>
        </w:tc>
        <w:tc>
          <w:tcPr>
            <w:tcW w:w="1388"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60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1</w:t>
            </w:r>
          </w:p>
        </w:tc>
        <w:tc>
          <w:tcPr>
            <w:tcW w:w="131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运行管理单位与人员配备</w:t>
            </w:r>
          </w:p>
          <w:p>
            <w:pPr>
              <w:jc w:val="center"/>
              <w:rPr>
                <w:rFonts w:hint="eastAsia" w:ascii="楷体" w:hAnsi="楷体" w:eastAsia="楷体" w:cs="楷体"/>
                <w:sz w:val="18"/>
                <w:szCs w:val="18"/>
              </w:rPr>
            </w:pPr>
            <w:r>
              <w:rPr>
                <w:rFonts w:hint="eastAsia" w:ascii="楷体" w:hAnsi="楷体" w:eastAsia="楷体" w:cs="楷体"/>
                <w:sz w:val="18"/>
                <w:szCs w:val="18"/>
              </w:rPr>
              <w:t>（10分）</w:t>
            </w:r>
          </w:p>
        </w:tc>
        <w:tc>
          <w:tcPr>
            <w:tcW w:w="2625"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运行管理单位及人员配备情况</w:t>
            </w:r>
          </w:p>
        </w:tc>
        <w:tc>
          <w:tcPr>
            <w:tcW w:w="1178" w:type="dxa"/>
            <w:noWrap w:val="0"/>
            <w:vAlign w:val="center"/>
          </w:tcPr>
          <w:p>
            <w:pPr>
              <w:jc w:val="center"/>
              <w:rPr>
                <w:rFonts w:ascii="楷体" w:hAnsi="楷体" w:eastAsia="楷体" w:cs="楷体"/>
                <w:sz w:val="18"/>
                <w:szCs w:val="18"/>
              </w:rPr>
            </w:pPr>
            <w:r>
              <w:rPr>
                <w:rFonts w:hint="eastAsia" w:ascii="楷体" w:hAnsi="楷体" w:eastAsia="楷体" w:cs="楷体"/>
                <w:sz w:val="18"/>
                <w:szCs w:val="18"/>
              </w:rPr>
              <w:t>0~10</w:t>
            </w:r>
          </w:p>
        </w:tc>
        <w:tc>
          <w:tcPr>
            <w:tcW w:w="2402" w:type="dxa"/>
            <w:noWrap w:val="0"/>
            <w:vAlign w:val="center"/>
          </w:tcPr>
          <w:p>
            <w:pPr>
              <w:jc w:val="left"/>
              <w:rPr>
                <w:rFonts w:ascii="楷体" w:hAnsi="楷体" w:eastAsia="楷体" w:cs="楷体"/>
                <w:sz w:val="18"/>
                <w:szCs w:val="18"/>
              </w:rPr>
            </w:pPr>
            <w:r>
              <w:rPr>
                <w:rFonts w:hint="eastAsia" w:ascii="楷体" w:hAnsi="楷体" w:eastAsia="楷体" w:cs="楷体"/>
                <w:sz w:val="18"/>
                <w:szCs w:val="18"/>
              </w:rPr>
              <w:t>运行管理单位不明确此项不得分，人员配备根据项目实际每少一人扣1分</w:t>
            </w:r>
          </w:p>
        </w:tc>
        <w:tc>
          <w:tcPr>
            <w:tcW w:w="1388" w:type="dxa"/>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60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2</w:t>
            </w:r>
          </w:p>
        </w:tc>
        <w:tc>
          <w:tcPr>
            <w:tcW w:w="131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运行管理</w:t>
            </w:r>
          </w:p>
          <w:p>
            <w:pPr>
              <w:jc w:val="center"/>
              <w:rPr>
                <w:rFonts w:hint="eastAsia" w:ascii="楷体" w:hAnsi="楷体" w:eastAsia="楷体" w:cs="楷体"/>
                <w:sz w:val="18"/>
                <w:szCs w:val="18"/>
              </w:rPr>
            </w:pPr>
            <w:r>
              <w:rPr>
                <w:rFonts w:hint="eastAsia" w:ascii="楷体" w:hAnsi="楷体" w:eastAsia="楷体" w:cs="楷体"/>
                <w:sz w:val="18"/>
                <w:szCs w:val="18"/>
              </w:rPr>
              <w:t>（20分）</w:t>
            </w:r>
          </w:p>
        </w:tc>
        <w:tc>
          <w:tcPr>
            <w:tcW w:w="2625"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运行管理制度齐全，安全生产落实到位和应急预案已落实</w:t>
            </w:r>
          </w:p>
        </w:tc>
        <w:tc>
          <w:tcPr>
            <w:tcW w:w="1178" w:type="dxa"/>
            <w:noWrap w:val="0"/>
            <w:vAlign w:val="center"/>
          </w:tcPr>
          <w:p>
            <w:pPr>
              <w:jc w:val="center"/>
              <w:rPr>
                <w:rFonts w:ascii="楷体" w:hAnsi="楷体" w:eastAsia="楷体" w:cs="楷体"/>
                <w:sz w:val="18"/>
                <w:szCs w:val="18"/>
              </w:rPr>
            </w:pPr>
            <w:r>
              <w:rPr>
                <w:rFonts w:hint="eastAsia" w:ascii="楷体" w:hAnsi="楷体" w:eastAsia="楷体" w:cs="楷体"/>
                <w:sz w:val="18"/>
                <w:szCs w:val="18"/>
              </w:rPr>
              <w:t>20</w:t>
            </w:r>
          </w:p>
        </w:tc>
        <w:tc>
          <w:tcPr>
            <w:tcW w:w="2402"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无应急预案此项不得分</w:t>
            </w:r>
          </w:p>
        </w:tc>
        <w:tc>
          <w:tcPr>
            <w:tcW w:w="1388" w:type="dxa"/>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60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3</w:t>
            </w:r>
          </w:p>
        </w:tc>
        <w:tc>
          <w:tcPr>
            <w:tcW w:w="131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运行记录</w:t>
            </w:r>
          </w:p>
          <w:p>
            <w:pPr>
              <w:jc w:val="center"/>
              <w:rPr>
                <w:rFonts w:hint="eastAsia" w:ascii="楷体" w:hAnsi="楷体" w:eastAsia="楷体" w:cs="楷体"/>
                <w:sz w:val="18"/>
                <w:szCs w:val="18"/>
              </w:rPr>
            </w:pPr>
            <w:r>
              <w:rPr>
                <w:rFonts w:hint="eastAsia" w:ascii="楷体" w:hAnsi="楷体" w:eastAsia="楷体" w:cs="楷体"/>
                <w:sz w:val="18"/>
                <w:szCs w:val="18"/>
              </w:rPr>
              <w:t>（30分）</w:t>
            </w:r>
          </w:p>
        </w:tc>
        <w:tc>
          <w:tcPr>
            <w:tcW w:w="2625"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运行相关记录情况，设备设施保养情况，隐患排查及各项检验检测工作落实情况</w:t>
            </w:r>
          </w:p>
        </w:tc>
        <w:tc>
          <w:tcPr>
            <w:tcW w:w="1178" w:type="dxa"/>
            <w:noWrap w:val="0"/>
            <w:vAlign w:val="center"/>
          </w:tcPr>
          <w:p>
            <w:pPr>
              <w:jc w:val="center"/>
              <w:rPr>
                <w:rFonts w:ascii="楷体" w:hAnsi="楷体" w:eastAsia="楷体" w:cs="楷体"/>
                <w:sz w:val="18"/>
                <w:szCs w:val="18"/>
              </w:rPr>
            </w:pPr>
            <w:r>
              <w:rPr>
                <w:rFonts w:hint="eastAsia" w:ascii="楷体" w:hAnsi="楷体" w:eastAsia="楷体" w:cs="楷体"/>
                <w:sz w:val="18"/>
                <w:szCs w:val="18"/>
                <w:lang w:eastAsia="en-US"/>
              </w:rPr>
              <w:t>0</w:t>
            </w:r>
            <w:r>
              <w:rPr>
                <w:rFonts w:hint="eastAsia" w:ascii="楷体" w:hAnsi="楷体" w:eastAsia="楷体" w:cs="楷体"/>
                <w:sz w:val="18"/>
                <w:szCs w:val="18"/>
              </w:rPr>
              <w:t>~30</w:t>
            </w:r>
          </w:p>
        </w:tc>
        <w:tc>
          <w:tcPr>
            <w:tcW w:w="2402"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无运行记录此项不得分，未按规定保养此项不得分，隐患排查及各项检验检测工作发现一处未落实扣2分，发现3处以上此项不得分</w:t>
            </w:r>
          </w:p>
        </w:tc>
        <w:tc>
          <w:tcPr>
            <w:tcW w:w="1388" w:type="dxa"/>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2" w:hRule="atLeast"/>
          <w:jc w:val="center"/>
        </w:trPr>
        <w:tc>
          <w:tcPr>
            <w:tcW w:w="60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4</w:t>
            </w:r>
          </w:p>
        </w:tc>
        <w:tc>
          <w:tcPr>
            <w:tcW w:w="1317"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运行状况</w:t>
            </w:r>
          </w:p>
          <w:p>
            <w:pPr>
              <w:jc w:val="center"/>
              <w:rPr>
                <w:rFonts w:hint="eastAsia" w:ascii="楷体" w:hAnsi="楷体" w:eastAsia="楷体" w:cs="楷体"/>
                <w:sz w:val="18"/>
                <w:szCs w:val="18"/>
              </w:rPr>
            </w:pPr>
            <w:r>
              <w:rPr>
                <w:rFonts w:hint="eastAsia" w:ascii="楷体" w:hAnsi="楷体" w:eastAsia="楷体" w:cs="楷体"/>
                <w:sz w:val="18"/>
                <w:szCs w:val="18"/>
              </w:rPr>
              <w:t>（40分）</w:t>
            </w:r>
          </w:p>
        </w:tc>
        <w:tc>
          <w:tcPr>
            <w:tcW w:w="2625"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投产以来，运行状况情况，事故隐患情况和运行管理事故情况</w:t>
            </w:r>
          </w:p>
        </w:tc>
        <w:tc>
          <w:tcPr>
            <w:tcW w:w="1178" w:type="dxa"/>
            <w:noWrap w:val="0"/>
            <w:vAlign w:val="center"/>
          </w:tcPr>
          <w:p>
            <w:pPr>
              <w:jc w:val="center"/>
              <w:rPr>
                <w:rFonts w:ascii="楷体" w:hAnsi="楷体" w:eastAsia="楷体" w:cs="楷体"/>
                <w:sz w:val="18"/>
                <w:szCs w:val="18"/>
              </w:rPr>
            </w:pPr>
            <w:r>
              <w:rPr>
                <w:rFonts w:hint="eastAsia" w:ascii="楷体" w:hAnsi="楷体" w:eastAsia="楷体" w:cs="楷体"/>
                <w:sz w:val="18"/>
                <w:szCs w:val="18"/>
              </w:rPr>
              <w:t>0~40</w:t>
            </w:r>
          </w:p>
        </w:tc>
        <w:tc>
          <w:tcPr>
            <w:tcW w:w="2402"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运行状况差此项不得分，存在重大和较大 事故隐患此项不得分，存在一般事故隐患每处扣5分，发生影响较大及以上运行管理事故此项不得分，其他运行管理事故每次扣5分</w:t>
            </w:r>
          </w:p>
        </w:tc>
        <w:tc>
          <w:tcPr>
            <w:tcW w:w="1388" w:type="dxa"/>
            <w:noWrap w:val="0"/>
            <w:vAlign w:val="center"/>
          </w:tcPr>
          <w:p>
            <w:pPr>
              <w:jc w:val="center"/>
              <w:rPr>
                <w:rFonts w:hint="eastAsia" w:ascii="楷体" w:hAnsi="楷体" w:eastAsia="楷体" w:cs="楷体"/>
                <w:sz w:val="18"/>
                <w:szCs w:val="18"/>
              </w:rPr>
            </w:pPr>
          </w:p>
        </w:tc>
      </w:tr>
    </w:tbl>
    <w:p>
      <w:pPr>
        <w:jc w:val="left"/>
        <w:rPr>
          <w:rFonts w:hint="eastAsia" w:ascii="楷体" w:hAnsi="楷体" w:eastAsia="楷体" w:cs="楷体"/>
          <w:sz w:val="24"/>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工程创新（50分）</w:t>
      </w:r>
    </w:p>
    <w:tbl>
      <w:tblPr>
        <w:tblStyle w:val="9"/>
        <w:tblW w:w="93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935"/>
        <w:gridCol w:w="1950"/>
        <w:gridCol w:w="1935"/>
        <w:gridCol w:w="1501"/>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480"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序号</w:t>
            </w:r>
          </w:p>
        </w:tc>
        <w:tc>
          <w:tcPr>
            <w:tcW w:w="1935"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评审指标</w:t>
            </w:r>
          </w:p>
        </w:tc>
        <w:tc>
          <w:tcPr>
            <w:tcW w:w="1950"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评审标准</w:t>
            </w:r>
          </w:p>
        </w:tc>
        <w:tc>
          <w:tcPr>
            <w:tcW w:w="1935"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评分标准</w:t>
            </w:r>
          </w:p>
        </w:tc>
        <w:tc>
          <w:tcPr>
            <w:tcW w:w="1501"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说明</w:t>
            </w:r>
          </w:p>
        </w:tc>
        <w:tc>
          <w:tcPr>
            <w:tcW w:w="1589"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80" w:type="dxa"/>
            <w:vMerge w:val="restart"/>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1</w:t>
            </w:r>
          </w:p>
        </w:tc>
        <w:tc>
          <w:tcPr>
            <w:tcW w:w="1935" w:type="dxa"/>
            <w:vMerge w:val="restart"/>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"四新技术"应用</w:t>
            </w:r>
          </w:p>
          <w:p>
            <w:pPr>
              <w:jc w:val="center"/>
              <w:rPr>
                <w:rFonts w:hint="eastAsia" w:ascii="楷体" w:hAnsi="楷体" w:eastAsia="楷体" w:cs="楷体"/>
                <w:sz w:val="18"/>
                <w:szCs w:val="18"/>
              </w:rPr>
            </w:pPr>
            <w:r>
              <w:rPr>
                <w:rFonts w:hint="eastAsia" w:ascii="楷体" w:hAnsi="楷体" w:eastAsia="楷体" w:cs="楷体"/>
                <w:sz w:val="18"/>
                <w:szCs w:val="18"/>
              </w:rPr>
              <w:t>（10分）</w:t>
            </w:r>
          </w:p>
        </w:tc>
        <w:tc>
          <w:tcPr>
            <w:tcW w:w="195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创新1项或应用3 项（含）以上</w:t>
            </w:r>
          </w:p>
        </w:tc>
        <w:tc>
          <w:tcPr>
            <w:tcW w:w="1935" w:type="dxa"/>
            <w:noWrap w:val="0"/>
            <w:vAlign w:val="center"/>
          </w:tcPr>
          <w:p>
            <w:pPr>
              <w:jc w:val="center"/>
              <w:rPr>
                <w:rFonts w:ascii="楷体" w:hAnsi="楷体" w:eastAsia="楷体" w:cs="楷体"/>
                <w:sz w:val="18"/>
                <w:szCs w:val="18"/>
              </w:rPr>
            </w:pPr>
            <w:r>
              <w:rPr>
                <w:rFonts w:hint="eastAsia" w:ascii="楷体" w:hAnsi="楷体" w:eastAsia="楷体" w:cs="楷体"/>
                <w:sz w:val="18"/>
                <w:szCs w:val="18"/>
              </w:rPr>
              <w:t>10</w:t>
            </w:r>
          </w:p>
        </w:tc>
        <w:tc>
          <w:tcPr>
            <w:tcW w:w="1501" w:type="dxa"/>
            <w:vMerge w:val="restart"/>
            <w:noWrap w:val="0"/>
            <w:vAlign w:val="center"/>
          </w:tcPr>
          <w:p>
            <w:pPr>
              <w:jc w:val="left"/>
              <w:rPr>
                <w:rFonts w:ascii="楷体" w:hAnsi="楷体" w:eastAsia="楷体" w:cs="楷体"/>
                <w:sz w:val="18"/>
                <w:szCs w:val="18"/>
              </w:rPr>
            </w:pPr>
          </w:p>
        </w:tc>
        <w:tc>
          <w:tcPr>
            <w:tcW w:w="1589" w:type="dxa"/>
            <w:vMerge w:val="restart"/>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480" w:type="dxa"/>
            <w:vMerge w:val="continue"/>
            <w:noWrap w:val="0"/>
            <w:vAlign w:val="center"/>
          </w:tcPr>
          <w:p>
            <w:pPr>
              <w:jc w:val="center"/>
              <w:rPr>
                <w:rFonts w:hint="eastAsia" w:ascii="楷体" w:hAnsi="楷体" w:eastAsia="楷体" w:cs="楷体"/>
                <w:sz w:val="18"/>
                <w:szCs w:val="18"/>
              </w:rPr>
            </w:pPr>
          </w:p>
        </w:tc>
        <w:tc>
          <w:tcPr>
            <w:tcW w:w="1935" w:type="dxa"/>
            <w:vMerge w:val="continue"/>
            <w:noWrap w:val="0"/>
            <w:vAlign w:val="center"/>
          </w:tcPr>
          <w:p>
            <w:pPr>
              <w:jc w:val="center"/>
              <w:rPr>
                <w:rFonts w:hint="eastAsia" w:ascii="楷体" w:hAnsi="楷体" w:eastAsia="楷体" w:cs="楷体"/>
                <w:sz w:val="18"/>
                <w:szCs w:val="18"/>
              </w:rPr>
            </w:pPr>
          </w:p>
        </w:tc>
        <w:tc>
          <w:tcPr>
            <w:tcW w:w="195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应用2项</w:t>
            </w:r>
          </w:p>
        </w:tc>
        <w:tc>
          <w:tcPr>
            <w:tcW w:w="1935" w:type="dxa"/>
            <w:noWrap w:val="0"/>
            <w:vAlign w:val="center"/>
          </w:tcPr>
          <w:p>
            <w:pPr>
              <w:jc w:val="center"/>
              <w:rPr>
                <w:rFonts w:ascii="楷体" w:hAnsi="楷体" w:eastAsia="楷体" w:cs="楷体"/>
                <w:sz w:val="18"/>
                <w:szCs w:val="18"/>
              </w:rPr>
            </w:pPr>
            <w:r>
              <w:rPr>
                <w:rFonts w:hint="eastAsia" w:ascii="楷体" w:hAnsi="楷体" w:eastAsia="楷体" w:cs="楷体"/>
                <w:sz w:val="18"/>
                <w:szCs w:val="18"/>
              </w:rPr>
              <w:t>8</w:t>
            </w:r>
          </w:p>
        </w:tc>
        <w:tc>
          <w:tcPr>
            <w:tcW w:w="1501" w:type="dxa"/>
            <w:vMerge w:val="continue"/>
            <w:noWrap w:val="0"/>
            <w:vAlign w:val="center"/>
          </w:tcPr>
          <w:p>
            <w:pPr>
              <w:jc w:val="left"/>
              <w:rPr>
                <w:rFonts w:hint="eastAsia" w:ascii="楷体" w:hAnsi="楷体" w:eastAsia="楷体" w:cs="楷体"/>
                <w:sz w:val="18"/>
                <w:szCs w:val="18"/>
              </w:rPr>
            </w:pPr>
          </w:p>
        </w:tc>
        <w:tc>
          <w:tcPr>
            <w:tcW w:w="1589" w:type="dxa"/>
            <w:vMerge w:val="continue"/>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480" w:type="dxa"/>
            <w:vMerge w:val="continue"/>
            <w:noWrap w:val="0"/>
            <w:vAlign w:val="center"/>
          </w:tcPr>
          <w:p>
            <w:pPr>
              <w:jc w:val="center"/>
              <w:rPr>
                <w:rFonts w:hint="eastAsia" w:ascii="楷体" w:hAnsi="楷体" w:eastAsia="楷体" w:cs="楷体"/>
                <w:sz w:val="18"/>
                <w:szCs w:val="18"/>
              </w:rPr>
            </w:pPr>
          </w:p>
        </w:tc>
        <w:tc>
          <w:tcPr>
            <w:tcW w:w="1935" w:type="dxa"/>
            <w:vMerge w:val="continue"/>
            <w:noWrap w:val="0"/>
            <w:vAlign w:val="center"/>
          </w:tcPr>
          <w:p>
            <w:pPr>
              <w:jc w:val="center"/>
              <w:rPr>
                <w:rFonts w:hint="eastAsia" w:ascii="楷体" w:hAnsi="楷体" w:eastAsia="楷体" w:cs="楷体"/>
                <w:sz w:val="18"/>
                <w:szCs w:val="18"/>
              </w:rPr>
            </w:pPr>
          </w:p>
        </w:tc>
        <w:tc>
          <w:tcPr>
            <w:tcW w:w="195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应用1项</w:t>
            </w:r>
          </w:p>
        </w:tc>
        <w:tc>
          <w:tcPr>
            <w:tcW w:w="1935" w:type="dxa"/>
            <w:noWrap w:val="0"/>
            <w:vAlign w:val="center"/>
          </w:tcPr>
          <w:p>
            <w:pPr>
              <w:pStyle w:val="8"/>
              <w:widowControl/>
              <w:spacing w:before="0" w:beforeAutospacing="0" w:after="0" w:afterAutospacing="0"/>
              <w:jc w:val="center"/>
              <w:rPr>
                <w:rFonts w:ascii="楷体" w:hAnsi="楷体" w:eastAsia="楷体" w:cs="楷体"/>
                <w:kern w:val="2"/>
                <w:sz w:val="18"/>
                <w:szCs w:val="18"/>
                <w:lang w:bidi="ar-SA"/>
              </w:rPr>
            </w:pPr>
            <w:r>
              <w:rPr>
                <w:rFonts w:hint="eastAsia" w:ascii="楷体" w:hAnsi="楷体" w:eastAsia="楷体" w:cs="楷体"/>
                <w:kern w:val="2"/>
                <w:sz w:val="18"/>
                <w:szCs w:val="18"/>
                <w:lang w:bidi="ar-SA"/>
              </w:rPr>
              <w:t>5</w:t>
            </w:r>
          </w:p>
        </w:tc>
        <w:tc>
          <w:tcPr>
            <w:tcW w:w="1501" w:type="dxa"/>
            <w:vMerge w:val="continue"/>
            <w:noWrap w:val="0"/>
            <w:vAlign w:val="center"/>
          </w:tcPr>
          <w:p>
            <w:pPr>
              <w:jc w:val="left"/>
              <w:rPr>
                <w:rFonts w:hint="eastAsia" w:ascii="楷体" w:hAnsi="楷体" w:eastAsia="楷体" w:cs="楷体"/>
                <w:sz w:val="18"/>
                <w:szCs w:val="18"/>
              </w:rPr>
            </w:pPr>
          </w:p>
        </w:tc>
        <w:tc>
          <w:tcPr>
            <w:tcW w:w="1589" w:type="dxa"/>
            <w:vMerge w:val="continue"/>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480" w:type="dxa"/>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2</w:t>
            </w:r>
          </w:p>
        </w:tc>
        <w:tc>
          <w:tcPr>
            <w:tcW w:w="1935" w:type="dxa"/>
            <w:noWrap w:val="0"/>
            <w:vAlign w:val="center"/>
          </w:tcPr>
          <w:p>
            <w:pPr>
              <w:pStyle w:val="8"/>
              <w:widowControl/>
              <w:spacing w:before="0" w:beforeAutospacing="0" w:after="0" w:afterAutospacing="0"/>
              <w:jc w:val="center"/>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获得的跟项目相关的专利、软件著作权</w:t>
            </w:r>
          </w:p>
          <w:p>
            <w:pPr>
              <w:pStyle w:val="8"/>
              <w:widowControl/>
              <w:spacing w:before="0" w:beforeAutospacing="0" w:after="0" w:afterAutospacing="0"/>
              <w:jc w:val="center"/>
              <w:rPr>
                <w:rFonts w:hint="eastAsia" w:ascii="楷体" w:hAnsi="楷体" w:eastAsia="楷体" w:cs="楷体"/>
                <w:sz w:val="18"/>
                <w:szCs w:val="18"/>
              </w:rPr>
            </w:pPr>
            <w:r>
              <w:rPr>
                <w:rFonts w:hint="eastAsia" w:ascii="楷体" w:hAnsi="楷体" w:eastAsia="楷体" w:cs="楷体"/>
                <w:kern w:val="2"/>
                <w:sz w:val="18"/>
                <w:szCs w:val="18"/>
                <w:lang w:bidi="ar-SA"/>
              </w:rPr>
              <w:t>（10分）</w:t>
            </w:r>
          </w:p>
        </w:tc>
        <w:tc>
          <w:tcPr>
            <w:tcW w:w="195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发明专利每项（N1项）得10 分，实用新型专利每项（N2项）得5分</w:t>
            </w:r>
          </w:p>
        </w:tc>
        <w:tc>
          <w:tcPr>
            <w:tcW w:w="1935" w:type="dxa"/>
            <w:noWrap w:val="0"/>
            <w:vAlign w:val="center"/>
          </w:tcPr>
          <w:p>
            <w:pPr>
              <w:pStyle w:val="8"/>
              <w:widowControl/>
              <w:spacing w:before="0" w:beforeAutospacing="0" w:after="0" w:afterAutospacing="0"/>
              <w:jc w:val="center"/>
              <w:rPr>
                <w:rFonts w:ascii="楷体" w:hAnsi="楷体" w:eastAsia="楷体" w:cs="楷体"/>
                <w:kern w:val="2"/>
                <w:sz w:val="18"/>
                <w:szCs w:val="18"/>
                <w:lang w:bidi="ar-SA"/>
              </w:rPr>
            </w:pPr>
            <w:r>
              <w:rPr>
                <w:rFonts w:hint="eastAsia" w:ascii="楷体" w:hAnsi="楷体" w:eastAsia="楷体" w:cs="楷体"/>
                <w:kern w:val="2"/>
                <w:sz w:val="18"/>
                <w:szCs w:val="18"/>
                <w:lang w:bidi="ar-SA"/>
              </w:rPr>
              <w:t>N1×10+N2×5(≤10)</w:t>
            </w:r>
          </w:p>
        </w:tc>
        <w:tc>
          <w:tcPr>
            <w:tcW w:w="1501" w:type="dxa"/>
            <w:noWrap w:val="0"/>
            <w:vAlign w:val="center"/>
          </w:tcPr>
          <w:p>
            <w:pPr>
              <w:jc w:val="left"/>
              <w:rPr>
                <w:rFonts w:hint="eastAsia" w:ascii="楷体" w:hAnsi="楷体" w:eastAsia="楷体" w:cs="楷体"/>
                <w:sz w:val="18"/>
                <w:szCs w:val="18"/>
              </w:rPr>
            </w:pPr>
          </w:p>
        </w:tc>
        <w:tc>
          <w:tcPr>
            <w:tcW w:w="1589" w:type="dxa"/>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80" w:type="dxa"/>
            <w:vMerge w:val="restart"/>
            <w:noWrap w:val="0"/>
            <w:vAlign w:val="center"/>
          </w:tcPr>
          <w:p>
            <w:pPr>
              <w:jc w:val="center"/>
              <w:rPr>
                <w:rFonts w:hint="eastAsia" w:ascii="楷体" w:hAnsi="楷体" w:eastAsia="楷体" w:cs="楷体"/>
                <w:sz w:val="18"/>
                <w:szCs w:val="18"/>
              </w:rPr>
            </w:pPr>
            <w:r>
              <w:rPr>
                <w:rFonts w:hint="eastAsia" w:ascii="楷体" w:hAnsi="楷体" w:eastAsia="楷体" w:cs="楷体"/>
                <w:sz w:val="18"/>
                <w:szCs w:val="18"/>
              </w:rPr>
              <w:t>3</w:t>
            </w:r>
          </w:p>
        </w:tc>
        <w:tc>
          <w:tcPr>
            <w:tcW w:w="1935" w:type="dxa"/>
            <w:vMerge w:val="restart"/>
            <w:noWrap w:val="0"/>
            <w:vAlign w:val="center"/>
          </w:tcPr>
          <w:p>
            <w:pPr>
              <w:pStyle w:val="8"/>
              <w:widowControl/>
              <w:spacing w:before="0" w:beforeAutospacing="0" w:after="0" w:afterAutospacing="0"/>
              <w:jc w:val="center"/>
              <w:rPr>
                <w:rFonts w:hint="eastAsia" w:ascii="楷体" w:hAnsi="楷体" w:eastAsia="楷体" w:cs="楷体"/>
                <w:sz w:val="18"/>
                <w:szCs w:val="18"/>
              </w:rPr>
            </w:pPr>
            <w:r>
              <w:rPr>
                <w:rFonts w:hint="eastAsia" w:ascii="楷体" w:hAnsi="楷体" w:eastAsia="楷体" w:cs="楷体"/>
                <w:kern w:val="2"/>
                <w:sz w:val="18"/>
                <w:szCs w:val="18"/>
                <w:lang w:val="en-US" w:eastAsia="zh-CN" w:bidi="ar-SA"/>
              </w:rPr>
              <w:t>获得施工</w:t>
            </w:r>
            <w:r>
              <w:rPr>
                <w:rFonts w:hint="eastAsia" w:ascii="楷体" w:hAnsi="楷体" w:eastAsia="楷体" w:cs="楷体"/>
                <w:kern w:val="2"/>
                <w:sz w:val="18"/>
                <w:szCs w:val="18"/>
                <w:lang w:bidi="ar-SA"/>
              </w:rPr>
              <w:t>工法（30分）</w:t>
            </w:r>
          </w:p>
        </w:tc>
        <w:tc>
          <w:tcPr>
            <w:tcW w:w="195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行业级工法，每项（N项）30分</w:t>
            </w:r>
          </w:p>
        </w:tc>
        <w:tc>
          <w:tcPr>
            <w:tcW w:w="1935" w:type="dxa"/>
            <w:noWrap w:val="0"/>
            <w:vAlign w:val="center"/>
          </w:tcPr>
          <w:p>
            <w:pPr>
              <w:pStyle w:val="8"/>
              <w:widowControl/>
              <w:spacing w:before="0" w:beforeAutospacing="0" w:after="0" w:afterAutospacing="0"/>
              <w:jc w:val="center"/>
              <w:rPr>
                <w:rFonts w:ascii="楷体" w:hAnsi="楷体" w:eastAsia="楷体" w:cs="楷体"/>
                <w:kern w:val="2"/>
                <w:sz w:val="18"/>
                <w:szCs w:val="18"/>
                <w:lang w:bidi="ar-SA"/>
              </w:rPr>
            </w:pPr>
            <w:r>
              <w:rPr>
                <w:rFonts w:hint="eastAsia" w:ascii="楷体" w:hAnsi="楷体" w:eastAsia="楷体" w:cs="楷体"/>
                <w:kern w:val="2"/>
                <w:sz w:val="18"/>
                <w:szCs w:val="18"/>
                <w:lang w:bidi="ar-SA"/>
              </w:rPr>
              <w:t>N×30(≤30)</w:t>
            </w:r>
          </w:p>
        </w:tc>
        <w:tc>
          <w:tcPr>
            <w:tcW w:w="1501" w:type="dxa"/>
            <w:vMerge w:val="restart"/>
            <w:noWrap w:val="0"/>
            <w:vAlign w:val="center"/>
          </w:tcPr>
          <w:p>
            <w:pPr>
              <w:jc w:val="left"/>
              <w:rPr>
                <w:rFonts w:hint="eastAsia" w:ascii="楷体" w:hAnsi="楷体" w:eastAsia="楷体" w:cs="楷体"/>
                <w:sz w:val="18"/>
                <w:szCs w:val="18"/>
              </w:rPr>
            </w:pPr>
          </w:p>
        </w:tc>
        <w:tc>
          <w:tcPr>
            <w:tcW w:w="1589" w:type="dxa"/>
            <w:vMerge w:val="restart"/>
            <w:noWrap w:val="0"/>
            <w:vAlign w:val="center"/>
          </w:tcPr>
          <w:p>
            <w:pPr>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480" w:type="dxa"/>
            <w:vMerge w:val="continue"/>
            <w:noWrap w:val="0"/>
            <w:vAlign w:val="center"/>
          </w:tcPr>
          <w:p>
            <w:pPr>
              <w:jc w:val="center"/>
              <w:rPr>
                <w:rFonts w:hint="eastAsia" w:ascii="楷体" w:hAnsi="楷体" w:eastAsia="楷体" w:cs="楷体"/>
                <w:sz w:val="28"/>
                <w:szCs w:val="28"/>
              </w:rPr>
            </w:pPr>
          </w:p>
        </w:tc>
        <w:tc>
          <w:tcPr>
            <w:tcW w:w="1935" w:type="dxa"/>
            <w:vMerge w:val="continue"/>
            <w:noWrap w:val="0"/>
            <w:vAlign w:val="center"/>
          </w:tcPr>
          <w:p>
            <w:pPr>
              <w:jc w:val="left"/>
              <w:rPr>
                <w:rFonts w:hint="eastAsia" w:ascii="楷体" w:hAnsi="楷体" w:eastAsia="楷体" w:cs="楷体"/>
                <w:sz w:val="24"/>
              </w:rPr>
            </w:pPr>
          </w:p>
        </w:tc>
        <w:tc>
          <w:tcPr>
            <w:tcW w:w="1950" w:type="dxa"/>
            <w:noWrap w:val="0"/>
            <w:vAlign w:val="center"/>
          </w:tcPr>
          <w:p>
            <w:pPr>
              <w:jc w:val="left"/>
              <w:rPr>
                <w:rFonts w:hint="eastAsia" w:ascii="楷体" w:hAnsi="楷体" w:eastAsia="楷体" w:cs="楷体"/>
                <w:sz w:val="18"/>
                <w:szCs w:val="18"/>
              </w:rPr>
            </w:pPr>
            <w:r>
              <w:rPr>
                <w:rFonts w:hint="eastAsia" w:ascii="楷体" w:hAnsi="楷体" w:eastAsia="楷体" w:cs="楷体"/>
                <w:sz w:val="18"/>
                <w:szCs w:val="18"/>
              </w:rPr>
              <w:t>省级工法，每项（N项）15分</w:t>
            </w:r>
          </w:p>
        </w:tc>
        <w:tc>
          <w:tcPr>
            <w:tcW w:w="1935" w:type="dxa"/>
            <w:noWrap w:val="0"/>
            <w:vAlign w:val="center"/>
          </w:tcPr>
          <w:p>
            <w:pPr>
              <w:pStyle w:val="8"/>
              <w:widowControl/>
              <w:spacing w:before="0" w:beforeAutospacing="0" w:after="0" w:afterAutospacing="0"/>
              <w:jc w:val="center"/>
              <w:rPr>
                <w:rFonts w:ascii="楷体" w:hAnsi="楷体" w:eastAsia="楷体" w:cs="楷体"/>
                <w:kern w:val="2"/>
                <w:sz w:val="18"/>
                <w:szCs w:val="18"/>
                <w:lang w:bidi="ar-SA"/>
              </w:rPr>
            </w:pPr>
            <w:r>
              <w:rPr>
                <w:rFonts w:hint="eastAsia" w:ascii="楷体" w:hAnsi="楷体" w:eastAsia="楷体" w:cs="楷体"/>
                <w:kern w:val="2"/>
                <w:sz w:val="18"/>
                <w:szCs w:val="18"/>
                <w:lang w:bidi="ar-SA"/>
              </w:rPr>
              <w:t>N×15(≤30)</w:t>
            </w:r>
          </w:p>
        </w:tc>
        <w:tc>
          <w:tcPr>
            <w:tcW w:w="1501" w:type="dxa"/>
            <w:vMerge w:val="continue"/>
            <w:noWrap w:val="0"/>
            <w:vAlign w:val="center"/>
          </w:tcPr>
          <w:p>
            <w:pPr>
              <w:jc w:val="left"/>
              <w:rPr>
                <w:rFonts w:hint="eastAsia" w:ascii="楷体" w:hAnsi="楷体" w:eastAsia="楷体" w:cs="楷体"/>
                <w:sz w:val="18"/>
                <w:szCs w:val="18"/>
              </w:rPr>
            </w:pPr>
          </w:p>
        </w:tc>
        <w:tc>
          <w:tcPr>
            <w:tcW w:w="1589" w:type="dxa"/>
            <w:vMerge w:val="continue"/>
            <w:noWrap w:val="0"/>
            <w:vAlign w:val="center"/>
          </w:tcPr>
          <w:p>
            <w:pPr>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质量优良（300分）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455"/>
        <w:gridCol w:w="556"/>
        <w:gridCol w:w="2775"/>
        <w:gridCol w:w="1290"/>
        <w:gridCol w:w="205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4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56"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277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2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20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w:t>
            </w:r>
          </w:p>
        </w:tc>
        <w:tc>
          <w:tcPr>
            <w:tcW w:w="1455"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质量管理体系和政府质量监督（30分）</w:t>
            </w:r>
          </w:p>
        </w:tc>
        <w:tc>
          <w:tcPr>
            <w:tcW w:w="556" w:type="dxa"/>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质量管理体系全面且贯彻落实，项目实行政府质量监督机构的监督到位</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质量管理体系15分，政府质量监督机构监督到位15分</w:t>
            </w:r>
          </w:p>
        </w:tc>
        <w:tc>
          <w:tcPr>
            <w:tcW w:w="945" w:type="dxa"/>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w:t>
            </w:r>
          </w:p>
        </w:tc>
        <w:tc>
          <w:tcPr>
            <w:tcW w:w="1455"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工程划分</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（30分）</w:t>
            </w:r>
          </w:p>
        </w:tc>
        <w:tc>
          <w:tcPr>
            <w:tcW w:w="556" w:type="dxa"/>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工程项目划分经由政府质量监督机构确认，单元</w:t>
            </w:r>
            <w:r>
              <w:rPr>
                <w:rFonts w:hint="eastAsia" w:ascii="楷体" w:hAnsi="楷体" w:eastAsia="楷体" w:cs="楷体"/>
                <w:sz w:val="18"/>
                <w:szCs w:val="18"/>
                <w:lang w:eastAsia="zh-CN"/>
              </w:rPr>
              <w:t>（</w:t>
            </w:r>
            <w:r>
              <w:rPr>
                <w:rFonts w:hint="eastAsia" w:ascii="楷体" w:hAnsi="楷体" w:eastAsia="楷体" w:cs="楷体"/>
                <w:sz w:val="18"/>
                <w:szCs w:val="18"/>
                <w:lang w:val="en-US" w:eastAsia="zh-CN"/>
              </w:rPr>
              <w:t>分项</w:t>
            </w:r>
            <w:r>
              <w:rPr>
                <w:rFonts w:hint="eastAsia" w:ascii="楷体" w:hAnsi="楷体" w:eastAsia="楷体" w:cs="楷体"/>
                <w:sz w:val="18"/>
                <w:szCs w:val="18"/>
                <w:lang w:eastAsia="zh-CN"/>
              </w:rPr>
              <w:t>）</w:t>
            </w:r>
            <w:r>
              <w:rPr>
                <w:rFonts w:hint="eastAsia" w:ascii="楷体" w:hAnsi="楷体" w:eastAsia="楷体" w:cs="楷体"/>
                <w:sz w:val="18"/>
                <w:szCs w:val="18"/>
              </w:rPr>
              <w:t>工程、分部工程、单位工程划分合理性情况</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0~30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未经确认本表不得分，每发现一处不合理划分扣2分，超过3处此项不得分</w:t>
            </w:r>
          </w:p>
        </w:tc>
        <w:tc>
          <w:tcPr>
            <w:tcW w:w="945" w:type="dxa"/>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分部工程质量情况（80分）</w:t>
            </w: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重要隐蔽单元工程和关键部位单元工程优良率达90%以上，所含分部工程质量全部合格，其中90%（含）~100%达到优良等级，主要分部工程质量全部优良，且施工中未发生过重大质量事故</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80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重要隐蔽单元工程和关键部位单元工程优良率达90%以上，所含分部工程质量全部合格，其中80%（含）~90%达到优良等级，主要分部工程质量全部优良，且施工中未发生过重大质量事故</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60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重要隐蔽单元工程和关键部位单元工程优良率达90%以上，所含分部工程质量全部合格，其中70%（含）~80%达到优良等级，主要分部工程质量全部优良，且施工中未发生过重大质量事故</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40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优良率低于70%的本表不得分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4</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单位工程质量情况（80分）</w:t>
            </w: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单位工程质量全部合格，其中有90%（含）-100%单位工程质量达到优良等纸。且主要举位工程质量全部优良</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80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pStyle w:val="8"/>
              <w:widowControl/>
              <w:spacing w:before="0" w:beforeAutospacing="0" w:after="0" w:afterAutospacing="0"/>
              <w:rPr>
                <w:rFonts w:hint="eastAsia" w:ascii="楷体" w:hAnsi="楷体" w:eastAsia="楷体" w:cs="楷体"/>
                <w:sz w:val="18"/>
                <w:szCs w:val="18"/>
              </w:rPr>
            </w:pPr>
            <w:r>
              <w:rPr>
                <w:rFonts w:hint="eastAsia" w:ascii="楷体" w:hAnsi="楷体" w:eastAsia="楷体" w:cs="楷体"/>
                <w:sz w:val="18"/>
                <w:szCs w:val="18"/>
              </w:rPr>
              <w:t>单位工程质量全部合格，其中有80%（含）~90%单位工程质量达到优良等级，且主要单位工程质量全部优良</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60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单位工程质量全部合格，其中有70%（含）~80%单位工程质量达到优良等级，且主要单位工程质量全部优良</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40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优良率低于70%的本表不得分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480" w:type="dxa"/>
            <w:vMerge w:val="restart"/>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外观质量情况（50分）</w:t>
            </w:r>
          </w:p>
        </w:tc>
        <w:tc>
          <w:tcPr>
            <w:tcW w:w="556"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5.1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优良率90%（含）~100%</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30</w:t>
            </w:r>
          </w:p>
        </w:tc>
        <w:tc>
          <w:tcPr>
            <w:tcW w:w="2055" w:type="dxa"/>
            <w:vMerge w:val="restart"/>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优良率低于85%的本表不得分</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pStyle w:val="8"/>
              <w:widowControl/>
              <w:spacing w:before="0" w:beforeAutospacing="0" w:after="0" w:afterAutospacing="0"/>
              <w:rPr>
                <w:rFonts w:hint="eastAsia" w:ascii="楷体" w:hAnsi="楷体" w:eastAsia="楷体" w:cs="楷体"/>
                <w:sz w:val="18"/>
                <w:szCs w:val="18"/>
              </w:rPr>
            </w:pPr>
            <w:r>
              <w:rPr>
                <w:rFonts w:hint="eastAsia" w:ascii="楷体" w:hAnsi="楷体" w:eastAsia="楷体" w:cs="楷体"/>
                <w:kern w:val="2"/>
                <w:sz w:val="18"/>
                <w:szCs w:val="18"/>
                <w:lang w:bidi="ar-SA"/>
              </w:rPr>
              <w:t>优良率85%（含）~90%</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5.2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现场外观质量实际状况</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0~20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外观质量不佳的，每发现一处扣2分，存在大面积外观问题的此项不得分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80" w:type="dxa"/>
            <w:vMerge w:val="restart"/>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6</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工程质量事故及处理</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（30分）</w:t>
            </w: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6.1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工程一般质量事故、质量缺陷能及时发现、处理和备案</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未发生质量事故和质量缺陷的此项得满分，发生一般及以上质量事故的本表不得分</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6.2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投产运行以来新发生的质量问题能及时发现和处理情况以及处理效果</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0~20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未能及时发现处理此项不得分，处理效果较差此项不得分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施工先进（100分）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455"/>
        <w:gridCol w:w="556"/>
        <w:gridCol w:w="2775"/>
        <w:gridCol w:w="1290"/>
        <w:gridCol w:w="205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4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56"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277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2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20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w:t>
            </w:r>
          </w:p>
        </w:tc>
        <w:tc>
          <w:tcPr>
            <w:tcW w:w="1455"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施工工期与工序（</w:t>
            </w:r>
            <w:r>
              <w:rPr>
                <w:rFonts w:hint="eastAsia" w:ascii="楷体" w:hAnsi="楷体" w:eastAsia="楷体" w:cs="楷体"/>
                <w:sz w:val="18"/>
                <w:szCs w:val="18"/>
                <w:lang w:val="en-US" w:eastAsia="zh-CN"/>
              </w:rPr>
              <w:t>1</w:t>
            </w:r>
            <w:r>
              <w:rPr>
                <w:rFonts w:hint="eastAsia" w:ascii="楷体" w:hAnsi="楷体" w:eastAsia="楷体" w:cs="楷体"/>
                <w:sz w:val="18"/>
                <w:szCs w:val="18"/>
              </w:rPr>
              <w:t>0 分）</w:t>
            </w:r>
          </w:p>
        </w:tc>
        <w:tc>
          <w:tcPr>
            <w:tcW w:w="556" w:type="dxa"/>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工期控制情况，施工工序划分情况</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w:t>
            </w:r>
            <w:r>
              <w:rPr>
                <w:rFonts w:hint="eastAsia" w:ascii="楷体" w:hAnsi="楷体" w:eastAsia="楷体" w:cs="楷体"/>
                <w:sz w:val="18"/>
                <w:szCs w:val="18"/>
                <w:lang w:val="en-US" w:eastAsia="zh-CN"/>
              </w:rPr>
              <w:t>1</w:t>
            </w:r>
            <w:r>
              <w:rPr>
                <w:rFonts w:hint="eastAsia" w:ascii="楷体" w:hAnsi="楷体" w:eastAsia="楷体" w:cs="楷体"/>
                <w:sz w:val="18"/>
                <w:szCs w:val="18"/>
              </w:rPr>
              <w:t>0</w:t>
            </w:r>
          </w:p>
        </w:tc>
        <w:tc>
          <w:tcPr>
            <w:tcW w:w="2055" w:type="dxa"/>
            <w:noWrap w:val="0"/>
            <w:vAlign w:val="center"/>
          </w:tcPr>
          <w:p>
            <w:pPr>
              <w:spacing w:line="240" w:lineRule="atLeast"/>
              <w:jc w:val="left"/>
              <w:rPr>
                <w:rFonts w:ascii="楷体" w:hAnsi="楷体" w:eastAsia="楷体" w:cs="楷体"/>
                <w:sz w:val="18"/>
                <w:szCs w:val="18"/>
              </w:rPr>
            </w:pPr>
            <w:r>
              <w:rPr>
                <w:rFonts w:ascii="楷体" w:hAnsi="楷体" w:eastAsia="楷体" w:cs="楷体"/>
                <w:sz w:val="18"/>
                <w:szCs w:val="18"/>
              </w:rPr>
              <w:t>项日工序划分不合理此项不得分;施工工期超期不足3 个月扣</w:t>
            </w:r>
            <w:r>
              <w:rPr>
                <w:rFonts w:hint="eastAsia" w:ascii="楷体" w:hAnsi="楷体" w:eastAsia="楷体" w:cs="楷体"/>
                <w:sz w:val="18"/>
                <w:szCs w:val="18"/>
                <w:lang w:val="en-US" w:eastAsia="zh-CN"/>
              </w:rPr>
              <w:t>2</w:t>
            </w:r>
            <w:r>
              <w:rPr>
                <w:rFonts w:ascii="楷体" w:hAnsi="楷体" w:eastAsia="楷体" w:cs="楷体"/>
                <w:sz w:val="18"/>
                <w:szCs w:val="18"/>
              </w:rPr>
              <w:t>分，每超期3个月扣</w:t>
            </w:r>
            <w:r>
              <w:rPr>
                <w:rFonts w:hint="eastAsia" w:ascii="楷体" w:hAnsi="楷体" w:eastAsia="楷体" w:cs="楷体"/>
                <w:sz w:val="18"/>
                <w:szCs w:val="18"/>
                <w:lang w:val="en-US" w:eastAsia="zh-CN"/>
              </w:rPr>
              <w:t>3</w:t>
            </w:r>
            <w:r>
              <w:rPr>
                <w:rFonts w:ascii="楷体" w:hAnsi="楷体" w:eastAsia="楷体" w:cs="楷体"/>
                <w:sz w:val="18"/>
                <w:szCs w:val="18"/>
              </w:rPr>
              <w:t>分，扣完为止</w:t>
            </w:r>
          </w:p>
        </w:tc>
        <w:tc>
          <w:tcPr>
            <w:tcW w:w="945" w:type="dxa"/>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施工质量管理（30分）</w:t>
            </w: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2.1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施工管理、质量控制等制度</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制度不齐全此项不得分，未贯彻落实每发现一处扣2 分，超过3处本项不得分</w:t>
            </w:r>
          </w:p>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2.2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获部级优秀质量管理小组成果（QC），其中I类成果</w:t>
            </w:r>
            <w:r>
              <w:rPr>
                <w:rFonts w:hint="eastAsia" w:ascii="楷体" w:hAnsi="楷体" w:eastAsia="楷体" w:cs="楷体"/>
                <w:sz w:val="18"/>
                <w:szCs w:val="18"/>
                <w:lang w:val="en-US" w:eastAsia="zh-CN"/>
              </w:rPr>
              <w:t>(一等奖）</w:t>
            </w:r>
            <w:r>
              <w:rPr>
                <w:rFonts w:hint="eastAsia" w:ascii="楷体" w:hAnsi="楷体" w:eastAsia="楷体" w:cs="楷体"/>
                <w:sz w:val="18"/>
                <w:szCs w:val="18"/>
              </w:rPr>
              <w:t>每项（N1项）得10分，II类成果</w:t>
            </w:r>
            <w:r>
              <w:rPr>
                <w:rFonts w:hint="eastAsia" w:ascii="楷体" w:hAnsi="楷体" w:eastAsia="楷体" w:cs="楷体"/>
                <w:sz w:val="18"/>
                <w:szCs w:val="18"/>
                <w:lang w:val="en-US" w:eastAsia="zh-CN"/>
              </w:rPr>
              <w:t>(二等奖）</w:t>
            </w:r>
            <w:r>
              <w:rPr>
                <w:rFonts w:hint="eastAsia" w:ascii="楷体" w:hAnsi="楷体" w:eastAsia="楷体" w:cs="楷体"/>
                <w:sz w:val="18"/>
                <w:szCs w:val="18"/>
              </w:rPr>
              <w:t>每项（N2 项）得6分，III类成果</w:t>
            </w:r>
            <w:r>
              <w:rPr>
                <w:rFonts w:hint="eastAsia" w:ascii="楷体" w:hAnsi="楷体" w:eastAsia="楷体" w:cs="楷体"/>
                <w:sz w:val="18"/>
                <w:szCs w:val="18"/>
                <w:lang w:val="en-US" w:eastAsia="zh-CN"/>
              </w:rPr>
              <w:t>(三等奖）</w:t>
            </w:r>
            <w:r>
              <w:rPr>
                <w:rFonts w:hint="eastAsia" w:ascii="楷体" w:hAnsi="楷体" w:eastAsia="楷体" w:cs="楷体"/>
                <w:sz w:val="18"/>
                <w:szCs w:val="18"/>
              </w:rPr>
              <w:t>，每项（N3项）得3分</w:t>
            </w:r>
          </w:p>
        </w:tc>
        <w:tc>
          <w:tcPr>
            <w:tcW w:w="1290" w:type="dxa"/>
            <w:noWrap w:val="0"/>
            <w:vAlign w:val="center"/>
          </w:tcPr>
          <w:p>
            <w:pPr>
              <w:pStyle w:val="8"/>
              <w:widowControl/>
              <w:spacing w:before="0" w:beforeAutospacing="0" w:after="0" w:afterAutospacing="0"/>
              <w:rPr>
                <w:rFonts w:hint="eastAsia" w:ascii="楷体" w:hAnsi="楷体" w:eastAsia="楷体" w:cs="楷体"/>
                <w:kern w:val="2"/>
                <w:sz w:val="18"/>
                <w:szCs w:val="18"/>
                <w:lang w:bidi="ar-SA"/>
              </w:rPr>
            </w:pPr>
            <w:r>
              <w:rPr>
                <w:rFonts w:hint="eastAsia" w:ascii="楷体" w:hAnsi="楷体" w:eastAsia="楷体" w:cs="楷体"/>
                <w:kern w:val="2"/>
                <w:sz w:val="18"/>
                <w:szCs w:val="18"/>
                <w:lang w:bidi="ar-SA"/>
              </w:rPr>
              <w:t>N1×10+N2×</w:t>
            </w:r>
          </w:p>
          <w:p>
            <w:pPr>
              <w:pStyle w:val="8"/>
              <w:widowControl/>
              <w:spacing w:before="0" w:beforeAutospacing="0" w:after="0" w:afterAutospacing="0"/>
              <w:rPr>
                <w:rFonts w:ascii="楷体" w:hAnsi="楷体" w:eastAsia="楷体" w:cs="楷体"/>
                <w:kern w:val="2"/>
                <w:sz w:val="18"/>
                <w:szCs w:val="18"/>
                <w:lang w:bidi="ar-SA"/>
              </w:rPr>
            </w:pPr>
            <w:r>
              <w:rPr>
                <w:rFonts w:hint="eastAsia" w:ascii="楷体" w:hAnsi="楷体" w:eastAsia="楷体" w:cs="楷体"/>
                <w:kern w:val="2"/>
                <w:sz w:val="18"/>
                <w:szCs w:val="18"/>
                <w:lang w:bidi="ar-SA"/>
              </w:rPr>
              <w:t>6+N3×3（≤20）</w:t>
            </w:r>
          </w:p>
          <w:p>
            <w:pPr>
              <w:spacing w:line="240" w:lineRule="atLeast"/>
              <w:jc w:val="center"/>
              <w:rPr>
                <w:rFonts w:ascii="楷体" w:hAnsi="楷体" w:eastAsia="楷体" w:cs="楷体"/>
                <w:sz w:val="18"/>
                <w:szCs w:val="18"/>
              </w:rPr>
            </w:pPr>
          </w:p>
        </w:tc>
        <w:tc>
          <w:tcPr>
            <w:tcW w:w="2055"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本项两个层级可叠加加分，最高不超过20分</w:t>
            </w:r>
          </w:p>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获省级优秀质量管理小组成果（QC），其中I类成果</w:t>
            </w:r>
            <w:r>
              <w:rPr>
                <w:rFonts w:hint="eastAsia" w:ascii="楷体" w:hAnsi="楷体" w:eastAsia="楷体" w:cs="楷体"/>
                <w:sz w:val="18"/>
                <w:szCs w:val="18"/>
                <w:lang w:val="en-US" w:eastAsia="zh-CN"/>
              </w:rPr>
              <w:t>(一等奖）</w:t>
            </w:r>
            <w:r>
              <w:rPr>
                <w:rFonts w:hint="eastAsia" w:ascii="楷体" w:hAnsi="楷体" w:eastAsia="楷体" w:cs="楷体"/>
                <w:sz w:val="18"/>
                <w:szCs w:val="18"/>
              </w:rPr>
              <w:t>每项（N1项）得8分，II类成果</w:t>
            </w:r>
            <w:r>
              <w:rPr>
                <w:rFonts w:hint="eastAsia" w:ascii="楷体" w:hAnsi="楷体" w:eastAsia="楷体" w:cs="楷体"/>
                <w:sz w:val="18"/>
                <w:szCs w:val="18"/>
                <w:lang w:val="en-US" w:eastAsia="zh-CN"/>
              </w:rPr>
              <w:t>(二等奖）</w:t>
            </w:r>
            <w:r>
              <w:rPr>
                <w:rFonts w:hint="eastAsia" w:ascii="楷体" w:hAnsi="楷体" w:eastAsia="楷体" w:cs="楷体"/>
                <w:sz w:val="18"/>
                <w:szCs w:val="18"/>
              </w:rPr>
              <w:t>每项（N2顷）得5分，III类成果</w:t>
            </w:r>
            <w:r>
              <w:rPr>
                <w:rFonts w:hint="eastAsia" w:ascii="楷体" w:hAnsi="楷体" w:eastAsia="楷体" w:cs="楷体"/>
                <w:sz w:val="18"/>
                <w:szCs w:val="18"/>
                <w:lang w:val="en-US" w:eastAsia="zh-CN"/>
              </w:rPr>
              <w:t>(三等奖）</w:t>
            </w:r>
            <w:r>
              <w:rPr>
                <w:rFonts w:hint="eastAsia" w:ascii="楷体" w:hAnsi="楷体" w:eastAsia="楷体" w:cs="楷体"/>
                <w:sz w:val="18"/>
                <w:szCs w:val="18"/>
              </w:rPr>
              <w:t>每项（N3项）得1分</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N1×8+N2×5+N3×1（≤20）</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安全文明施工（</w:t>
            </w:r>
            <w:r>
              <w:rPr>
                <w:rFonts w:hint="eastAsia" w:ascii="楷体" w:hAnsi="楷体" w:eastAsia="楷体" w:cs="楷体"/>
                <w:sz w:val="18"/>
                <w:szCs w:val="18"/>
                <w:lang w:val="en-US" w:eastAsia="zh-CN"/>
              </w:rPr>
              <w:t>6</w:t>
            </w:r>
            <w:r>
              <w:rPr>
                <w:rFonts w:hint="eastAsia" w:ascii="楷体" w:hAnsi="楷体" w:eastAsia="楷体" w:cs="楷体"/>
                <w:sz w:val="18"/>
                <w:szCs w:val="18"/>
              </w:rPr>
              <w:t>0分）</w:t>
            </w:r>
          </w:p>
        </w:tc>
        <w:tc>
          <w:tcPr>
            <w:tcW w:w="556"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3.1</w:t>
            </w:r>
          </w:p>
        </w:tc>
        <w:tc>
          <w:tcPr>
            <w:tcW w:w="2775" w:type="dxa"/>
            <w:noWrap w:val="0"/>
            <w:vAlign w:val="center"/>
          </w:tcPr>
          <w:p>
            <w:pPr>
              <w:spacing w:line="240" w:lineRule="atLeast"/>
              <w:jc w:val="left"/>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部级</w:t>
            </w:r>
            <w:r>
              <w:rPr>
                <w:rFonts w:hint="eastAsia" w:ascii="楷体" w:hAnsi="楷体" w:eastAsia="楷体" w:cs="楷体"/>
                <w:sz w:val="18"/>
                <w:szCs w:val="18"/>
              </w:rPr>
              <w:t>安全生产标准化</w:t>
            </w:r>
            <w:r>
              <w:rPr>
                <w:rFonts w:hint="eastAsia" w:ascii="楷体" w:hAnsi="楷体" w:eastAsia="楷体" w:cs="楷体"/>
                <w:sz w:val="18"/>
                <w:szCs w:val="18"/>
                <w:lang w:val="en-US" w:eastAsia="zh-CN"/>
              </w:rPr>
              <w:t>工地（水利</w:t>
            </w:r>
            <w:r>
              <w:rPr>
                <w:rFonts w:hint="eastAsia" w:ascii="楷体" w:hAnsi="楷体" w:eastAsia="楷体" w:cs="楷体"/>
                <w:sz w:val="18"/>
                <w:szCs w:val="18"/>
              </w:rPr>
              <w:t>安全生产标准化</w:t>
            </w:r>
            <w:r>
              <w:rPr>
                <w:rFonts w:hint="eastAsia" w:ascii="楷体" w:hAnsi="楷体" w:eastAsia="楷体" w:cs="楷体"/>
                <w:sz w:val="18"/>
                <w:szCs w:val="18"/>
                <w:lang w:val="en-US" w:eastAsia="zh-CN"/>
              </w:rPr>
              <w:t>一</w:t>
            </w:r>
            <w:r>
              <w:rPr>
                <w:rFonts w:hint="eastAsia" w:ascii="楷体" w:hAnsi="楷体" w:eastAsia="楷体" w:cs="楷体"/>
                <w:sz w:val="18"/>
                <w:szCs w:val="18"/>
              </w:rPr>
              <w:t>级</w:t>
            </w:r>
            <w:r>
              <w:rPr>
                <w:rFonts w:hint="eastAsia" w:ascii="楷体" w:hAnsi="楷体" w:eastAsia="楷体" w:cs="楷体"/>
                <w:sz w:val="18"/>
                <w:szCs w:val="18"/>
                <w:lang w:val="en-US" w:eastAsia="zh-CN"/>
              </w:rPr>
              <w:t>）</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25</w:t>
            </w:r>
          </w:p>
        </w:tc>
        <w:tc>
          <w:tcPr>
            <w:tcW w:w="2055" w:type="dxa"/>
            <w:vMerge w:val="restart"/>
            <w:noWrap w:val="0"/>
            <w:vAlign w:val="center"/>
          </w:tcPr>
          <w:p>
            <w:pPr>
              <w:spacing w:line="240" w:lineRule="atLeast"/>
              <w:jc w:val="both"/>
              <w:rPr>
                <w:rFonts w:hint="eastAsia" w:ascii="楷体" w:hAnsi="楷体" w:eastAsia="楷体" w:cs="楷体"/>
                <w:sz w:val="18"/>
                <w:szCs w:val="18"/>
              </w:rPr>
            </w:pPr>
            <w:r>
              <w:rPr>
                <w:rFonts w:hint="eastAsia" w:ascii="楷体" w:hAnsi="楷体" w:eastAsia="楷体" w:cs="楷体"/>
                <w:sz w:val="18"/>
                <w:szCs w:val="18"/>
              </w:rPr>
              <w:t>安全生产标准化只按获得的最高等级加分;部级、省级和地市级三个层级文明</w:t>
            </w:r>
            <w:r>
              <w:rPr>
                <w:rFonts w:hint="eastAsia" w:ascii="楷体" w:hAnsi="楷体" w:eastAsia="楷体" w:cs="楷体"/>
                <w:sz w:val="18"/>
                <w:szCs w:val="18"/>
                <w:lang w:eastAsia="zh-CN"/>
              </w:rPr>
              <w:t>、</w:t>
            </w:r>
            <w:r>
              <w:rPr>
                <w:rFonts w:hint="eastAsia" w:ascii="楷体" w:hAnsi="楷体" w:eastAsia="楷体" w:cs="楷体"/>
                <w:sz w:val="18"/>
                <w:szCs w:val="18"/>
                <w:lang w:val="en-US" w:eastAsia="zh-CN"/>
              </w:rPr>
              <w:t>绿色</w:t>
            </w:r>
            <w:r>
              <w:rPr>
                <w:rFonts w:hint="eastAsia" w:ascii="楷体" w:hAnsi="楷体" w:eastAsia="楷体" w:cs="楷体"/>
                <w:sz w:val="18"/>
                <w:szCs w:val="18"/>
              </w:rPr>
              <w:t>工地可叠加加分</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pStyle w:val="8"/>
              <w:widowControl/>
              <w:spacing w:before="0" w:beforeAutospacing="0" w:after="0" w:afterAutospacing="0"/>
              <w:rPr>
                <w:rFonts w:hint="eastAsia" w:ascii="楷体" w:hAnsi="楷体" w:eastAsia="楷体" w:cs="楷体"/>
                <w:sz w:val="18"/>
                <w:szCs w:val="18"/>
              </w:rPr>
            </w:pPr>
            <w:r>
              <w:rPr>
                <w:rFonts w:hint="eastAsia" w:ascii="楷体" w:hAnsi="楷体" w:eastAsia="楷体" w:cs="楷体"/>
                <w:sz w:val="18"/>
                <w:szCs w:val="18"/>
                <w:lang w:val="en-US" w:eastAsia="zh-CN"/>
              </w:rPr>
              <w:t>省级</w:t>
            </w:r>
            <w:r>
              <w:rPr>
                <w:rFonts w:hint="eastAsia" w:ascii="楷体" w:hAnsi="楷体" w:eastAsia="楷体" w:cs="楷体"/>
                <w:sz w:val="18"/>
                <w:szCs w:val="18"/>
              </w:rPr>
              <w:t>安全生产标准化</w:t>
            </w:r>
            <w:r>
              <w:rPr>
                <w:rFonts w:hint="eastAsia" w:ascii="楷体" w:hAnsi="楷体" w:eastAsia="楷体" w:cs="楷体"/>
                <w:sz w:val="18"/>
                <w:szCs w:val="18"/>
                <w:lang w:val="en-US" w:eastAsia="zh-CN"/>
              </w:rPr>
              <w:t>工地（水利</w:t>
            </w:r>
            <w:r>
              <w:rPr>
                <w:rFonts w:hint="eastAsia" w:ascii="楷体" w:hAnsi="楷体" w:eastAsia="楷体" w:cs="楷体"/>
                <w:sz w:val="18"/>
                <w:szCs w:val="18"/>
              </w:rPr>
              <w:t>安全生产标准化二级</w:t>
            </w:r>
            <w:r>
              <w:rPr>
                <w:rFonts w:hint="eastAsia" w:ascii="楷体" w:hAnsi="楷体" w:eastAsia="楷体" w:cs="楷体"/>
                <w:sz w:val="18"/>
                <w:szCs w:val="18"/>
                <w:lang w:val="en-US" w:eastAsia="zh-CN"/>
              </w:rPr>
              <w:t>）</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地市级安全生产标准化</w:t>
            </w:r>
            <w:r>
              <w:rPr>
                <w:rFonts w:hint="eastAsia" w:ascii="楷体" w:hAnsi="楷体" w:eastAsia="楷体" w:cs="楷体"/>
                <w:sz w:val="18"/>
                <w:szCs w:val="18"/>
                <w:lang w:val="en-US" w:eastAsia="zh-CN"/>
              </w:rPr>
              <w:t>工地（水利</w:t>
            </w:r>
            <w:r>
              <w:rPr>
                <w:rFonts w:hint="eastAsia" w:ascii="楷体" w:hAnsi="楷体" w:eastAsia="楷体" w:cs="楷体"/>
                <w:sz w:val="18"/>
                <w:szCs w:val="18"/>
              </w:rPr>
              <w:t>安全生产标准化</w:t>
            </w:r>
            <w:r>
              <w:rPr>
                <w:rFonts w:hint="eastAsia" w:ascii="楷体" w:hAnsi="楷体" w:eastAsia="楷体" w:cs="楷体"/>
                <w:sz w:val="18"/>
                <w:szCs w:val="18"/>
                <w:lang w:val="en-US" w:eastAsia="zh-CN"/>
              </w:rPr>
              <w:t>三</w:t>
            </w:r>
            <w:r>
              <w:rPr>
                <w:rFonts w:hint="eastAsia" w:ascii="楷体" w:hAnsi="楷体" w:eastAsia="楷体" w:cs="楷体"/>
                <w:sz w:val="18"/>
                <w:szCs w:val="18"/>
              </w:rPr>
              <w:t>级</w:t>
            </w:r>
            <w:r>
              <w:rPr>
                <w:rFonts w:hint="eastAsia" w:ascii="楷体" w:hAnsi="楷体" w:eastAsia="楷体" w:cs="楷体"/>
                <w:sz w:val="18"/>
                <w:szCs w:val="18"/>
                <w:lang w:val="en-US" w:eastAsia="zh-CN"/>
              </w:rPr>
              <w:t>）</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3.2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获部级文明工地称号</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获省级文明工地称号</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获地市级文明工地称号</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hint="default" w:ascii="楷体" w:hAnsi="楷体" w:eastAsia="楷体" w:cs="楷体"/>
                <w:sz w:val="18"/>
                <w:szCs w:val="18"/>
                <w:lang w:val="en-US" w:eastAsia="zh-CN"/>
              </w:rPr>
            </w:pPr>
            <w:r>
              <w:rPr>
                <w:rFonts w:hint="eastAsia" w:ascii="楷体" w:hAnsi="楷体" w:eastAsia="楷体" w:cs="楷体"/>
                <w:sz w:val="18"/>
                <w:szCs w:val="18"/>
                <w:lang w:val="en-US" w:eastAsia="zh-CN"/>
              </w:rPr>
              <w:t>3.3</w:t>
            </w:r>
          </w:p>
        </w:tc>
        <w:tc>
          <w:tcPr>
            <w:tcW w:w="2775" w:type="dxa"/>
            <w:noWrap w:val="0"/>
            <w:vAlign w:val="center"/>
          </w:tcPr>
          <w:p>
            <w:pPr>
              <w:spacing w:line="240" w:lineRule="atLeast"/>
              <w:jc w:val="left"/>
              <w:rPr>
                <w:rFonts w:hint="eastAsia" w:ascii="楷体" w:hAnsi="楷体" w:eastAsia="楷体" w:cs="楷体"/>
                <w:kern w:val="2"/>
                <w:sz w:val="18"/>
                <w:szCs w:val="18"/>
                <w:lang w:val="en-US" w:eastAsia="zh-CN" w:bidi="ar-SA"/>
              </w:rPr>
            </w:pPr>
            <w:r>
              <w:rPr>
                <w:rFonts w:hint="eastAsia" w:ascii="楷体" w:hAnsi="楷体" w:eastAsia="楷体" w:cs="楷体"/>
                <w:sz w:val="18"/>
                <w:szCs w:val="18"/>
              </w:rPr>
              <w:t>获部级</w:t>
            </w:r>
            <w:r>
              <w:rPr>
                <w:rFonts w:hint="eastAsia" w:ascii="楷体" w:hAnsi="楷体" w:eastAsia="楷体" w:cs="楷体"/>
                <w:sz w:val="18"/>
                <w:szCs w:val="18"/>
                <w:lang w:val="en-US" w:eastAsia="zh-CN"/>
              </w:rPr>
              <w:t>绿色</w:t>
            </w:r>
            <w:r>
              <w:rPr>
                <w:rFonts w:hint="eastAsia" w:ascii="楷体" w:hAnsi="楷体" w:eastAsia="楷体" w:cs="楷体"/>
                <w:sz w:val="18"/>
                <w:szCs w:val="18"/>
              </w:rPr>
              <w:t>工地称号</w:t>
            </w:r>
          </w:p>
        </w:tc>
        <w:tc>
          <w:tcPr>
            <w:tcW w:w="1290" w:type="dxa"/>
            <w:noWrap w:val="0"/>
            <w:vAlign w:val="center"/>
          </w:tcPr>
          <w:p>
            <w:pPr>
              <w:spacing w:line="240" w:lineRule="atLeast"/>
              <w:jc w:val="center"/>
              <w:rPr>
                <w:rFonts w:hint="eastAsia" w:ascii="楷体" w:hAnsi="楷体" w:eastAsia="楷体" w:cs="楷体"/>
                <w:kern w:val="2"/>
                <w:sz w:val="18"/>
                <w:szCs w:val="18"/>
                <w:lang w:val="en-US" w:eastAsia="zh-CN" w:bidi="ar-SA"/>
              </w:rPr>
            </w:pPr>
            <w:r>
              <w:rPr>
                <w:rFonts w:hint="eastAsia" w:ascii="楷体" w:hAnsi="楷体" w:eastAsia="楷体" w:cs="楷体"/>
                <w:sz w:val="18"/>
                <w:szCs w:val="18"/>
              </w:rPr>
              <w:t>25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kern w:val="2"/>
                <w:sz w:val="18"/>
                <w:szCs w:val="18"/>
                <w:lang w:val="en-US" w:eastAsia="zh-CN" w:bidi="ar-SA"/>
              </w:rPr>
            </w:pPr>
            <w:r>
              <w:rPr>
                <w:rFonts w:hint="eastAsia" w:ascii="楷体" w:hAnsi="楷体" w:eastAsia="楷体" w:cs="楷体"/>
                <w:sz w:val="18"/>
                <w:szCs w:val="18"/>
              </w:rPr>
              <w:t>获省级</w:t>
            </w:r>
            <w:r>
              <w:rPr>
                <w:rFonts w:hint="eastAsia" w:ascii="楷体" w:hAnsi="楷体" w:eastAsia="楷体" w:cs="楷体"/>
                <w:sz w:val="18"/>
                <w:szCs w:val="18"/>
                <w:lang w:val="en-US" w:eastAsia="zh-CN"/>
              </w:rPr>
              <w:t>绿色</w:t>
            </w:r>
            <w:r>
              <w:rPr>
                <w:rFonts w:hint="eastAsia" w:ascii="楷体" w:hAnsi="楷体" w:eastAsia="楷体" w:cs="楷体"/>
                <w:sz w:val="18"/>
                <w:szCs w:val="18"/>
              </w:rPr>
              <w:t>工地称号</w:t>
            </w:r>
          </w:p>
        </w:tc>
        <w:tc>
          <w:tcPr>
            <w:tcW w:w="1290" w:type="dxa"/>
            <w:noWrap w:val="0"/>
            <w:vAlign w:val="center"/>
          </w:tcPr>
          <w:p>
            <w:pPr>
              <w:spacing w:line="240" w:lineRule="atLeast"/>
              <w:jc w:val="center"/>
              <w:rPr>
                <w:rFonts w:hint="eastAsia" w:ascii="楷体" w:hAnsi="楷体" w:eastAsia="楷体" w:cs="楷体"/>
                <w:kern w:val="2"/>
                <w:sz w:val="18"/>
                <w:szCs w:val="18"/>
                <w:lang w:val="en-US" w:eastAsia="zh-CN" w:bidi="ar-SA"/>
              </w:rPr>
            </w:pPr>
            <w:r>
              <w:rPr>
                <w:rFonts w:hint="eastAsia" w:ascii="楷体" w:hAnsi="楷体" w:eastAsia="楷体" w:cs="楷体"/>
                <w:sz w:val="18"/>
                <w:szCs w:val="18"/>
              </w:rPr>
              <w:t>20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设计优秀（100分）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455"/>
        <w:gridCol w:w="556"/>
        <w:gridCol w:w="2775"/>
        <w:gridCol w:w="1290"/>
        <w:gridCol w:w="205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4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56"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277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2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20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设计规范性</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（40分）</w:t>
            </w: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设计选用标准合理，设计程序规范，符合相关规定</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项目建议书、初步设计资料齐全，符合相关规定，设计标准依据充分</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不符</w:t>
            </w:r>
            <w:r>
              <w:rPr>
                <w:rFonts w:ascii="楷体" w:hAnsi="楷体" w:eastAsia="楷体" w:cs="楷体"/>
                <w:sz w:val="18"/>
                <w:szCs w:val="18"/>
              </w:rPr>
              <w:t>合规定本项不得分，</w:t>
            </w:r>
            <w:r>
              <w:rPr>
                <w:rFonts w:hint="eastAsia" w:ascii="楷体" w:hAnsi="楷体" w:eastAsia="楷体" w:cs="楷体"/>
                <w:sz w:val="18"/>
                <w:szCs w:val="18"/>
              </w:rPr>
              <w:t>标准依据缺漏每少一项扣2分，超过3项本项不得分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1.3</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明确列出强制性标准，贯彻落实全过程</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强制性标准须为水利行业标准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1.4</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重大设计变更有批复，符合规定程序</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ascii="楷体" w:hAnsi="楷体" w:eastAsia="楷体" w:cs="楷体"/>
                <w:sz w:val="18"/>
                <w:szCs w:val="18"/>
              </w:rPr>
            </w:pPr>
            <w:r>
              <w:rPr>
                <w:rFonts w:ascii="楷体" w:hAnsi="楷体" w:eastAsia="楷体" w:cs="楷体"/>
                <w:sz w:val="18"/>
                <w:szCs w:val="18"/>
              </w:rPr>
              <w:t>若无重大设计变更的，此项满分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设计理念、思路和风格</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（20分）</w:t>
            </w:r>
          </w:p>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设计结合工程特点、难点，理念创新性强，思路新颖，风格独特</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27~30</w:t>
            </w:r>
          </w:p>
        </w:tc>
        <w:tc>
          <w:tcPr>
            <w:tcW w:w="2055" w:type="dxa"/>
            <w:vMerge w:val="restart"/>
            <w:noWrap w:val="0"/>
            <w:vAlign w:val="center"/>
          </w:tcPr>
          <w:p>
            <w:pPr>
              <w:spacing w:line="240" w:lineRule="atLeast"/>
              <w:jc w:val="left"/>
              <w:rPr>
                <w:rFonts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设计结合工程特点、难点，理念创新性较好，思路清晰，风格鲜明</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21~26</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设计结合工程特点、难点，理念有一定创新性，思路较好，有一定风格</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16~20</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设计结合工程特点、难点，理念创新性一般，思路普通，风格普遍</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15（含）以下</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设计方案</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（20分）</w:t>
            </w:r>
          </w:p>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方案合理性很强，具有很好的先进性，设计方案评审结论得到专家的充分肯定</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16~20</w:t>
            </w:r>
          </w:p>
        </w:tc>
        <w:tc>
          <w:tcPr>
            <w:tcW w:w="2055" w:type="dxa"/>
            <w:vMerge w:val="restart"/>
            <w:noWrap w:val="0"/>
            <w:vAlign w:val="center"/>
          </w:tcPr>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方案合理性好，先进性明昱，设计方案评审结论得到专家的一政肯定</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13~15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方案合理，具有一定的先进性，设计方案评审结论得到专家的基本肯定</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9~12</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方案较合理，先进性一般</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8（含）以下</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4</w:t>
            </w:r>
          </w:p>
        </w:tc>
        <w:tc>
          <w:tcPr>
            <w:tcW w:w="1455" w:type="dxa"/>
            <w:vMerge w:val="restart"/>
            <w:noWrap w:val="0"/>
            <w:vAlign w:val="center"/>
          </w:tcPr>
          <w:p>
            <w:pPr>
              <w:spacing w:line="240" w:lineRule="atLeas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设计先进性</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（80分）</w:t>
            </w: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国家级、部级奖（一等奖或金奖）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20</w:t>
            </w:r>
          </w:p>
        </w:tc>
        <w:tc>
          <w:tcPr>
            <w:tcW w:w="2055" w:type="dxa"/>
            <w:vMerge w:val="restart"/>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国家级、部级和省级两个层次奖项可叠加，但任一层次奖项只能按本层级最高获奖加分一次</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pStyle w:val="8"/>
              <w:widowControl/>
              <w:spacing w:before="0" w:beforeAutospacing="0" w:after="0" w:afterAutospacing="0"/>
              <w:rPr>
                <w:rFonts w:hint="eastAsia" w:ascii="楷体" w:hAnsi="楷体" w:eastAsia="楷体" w:cs="楷体"/>
                <w:sz w:val="18"/>
                <w:szCs w:val="18"/>
              </w:rPr>
            </w:pPr>
            <w:r>
              <w:rPr>
                <w:rFonts w:hint="eastAsia" w:ascii="楷体" w:hAnsi="楷体" w:eastAsia="楷体" w:cs="楷体"/>
                <w:sz w:val="18"/>
                <w:szCs w:val="18"/>
              </w:rPr>
              <w:t>国家级、部级奖（二等奖或银奖）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国家级、部级奖（三等奖或铜奖）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省级奖（一等奖或金奖）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省级奖（二等奖或银奖）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省级奖（三等奖或铜奖）</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2055" w:type="dxa"/>
            <w:vMerge w:val="continue"/>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检测全面（50分）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455"/>
        <w:gridCol w:w="556"/>
        <w:gridCol w:w="2775"/>
        <w:gridCol w:w="1290"/>
        <w:gridCol w:w="205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4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56"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277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2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20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480" w:type="dxa"/>
            <w:vMerge w:val="restart"/>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检测全面</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（50分）</w:t>
            </w:r>
          </w:p>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检测单位资质符合规定</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检测人员拥有符合规定的有效期内的从业资格证书</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restart"/>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1.3</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项目已按规定对使用的原材料、中间产品、金属结构和机电设备等进行的检查、测量、试验或者度量，且已出具正式检测报告，检测结果与有关标准、要求进行比较均无任何问题</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0~30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未按规定检测不得分，存在问题未整改本表不得分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工程项目有实行飞检，检测结果与有关标准、要求进行比较均无任何问题</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监理到位（100分）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50"/>
        <w:gridCol w:w="510"/>
        <w:gridCol w:w="3903"/>
        <w:gridCol w:w="1079"/>
        <w:gridCol w:w="1589"/>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051"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1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390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0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15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w:t>
            </w:r>
          </w:p>
        </w:tc>
        <w:tc>
          <w:tcPr>
            <w:tcW w:w="1051"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程序规范</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（10分）</w:t>
            </w: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1.1</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有正式的工程监理委托合同，合同内容合法有效</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590" w:type="dxa"/>
            <w:noWrap w:val="0"/>
            <w:vAlign w:val="center"/>
          </w:tcPr>
          <w:p>
            <w:pPr>
              <w:spacing w:line="240" w:lineRule="atLeast"/>
              <w:jc w:val="left"/>
              <w:rPr>
                <w:rFonts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1.2</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确立项目总监理工程师，成立项目监理机构。检查总监书面授权文件及项目监理机构成立文件等证明材料</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590" w:type="dxa"/>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w:t>
            </w:r>
          </w:p>
        </w:tc>
        <w:tc>
          <w:tcPr>
            <w:tcW w:w="1051"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制度齐全</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（25分）</w:t>
            </w: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2.1</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编制了建设工程监理规划，已按规划规范的开展了监理工作</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0~5</w:t>
            </w:r>
          </w:p>
        </w:tc>
        <w:tc>
          <w:tcPr>
            <w:tcW w:w="1590" w:type="dxa"/>
            <w:noWrap w:val="0"/>
            <w:vAlign w:val="center"/>
          </w:tcPr>
          <w:p>
            <w:pPr>
              <w:spacing w:line="240" w:lineRule="atLeast"/>
              <w:jc w:val="left"/>
              <w:rPr>
                <w:rFonts w:ascii="楷体" w:hAnsi="楷体" w:eastAsia="楷体" w:cs="楷体"/>
                <w:sz w:val="18"/>
                <w:szCs w:val="18"/>
              </w:rPr>
            </w:pPr>
            <w:r>
              <w:rPr>
                <w:rFonts w:ascii="楷体" w:hAnsi="楷体" w:eastAsia="楷体" w:cs="楷体"/>
                <w:sz w:val="18"/>
                <w:szCs w:val="18"/>
              </w:rPr>
              <w:t>无规划不得</w:t>
            </w:r>
            <w:r>
              <w:rPr>
                <w:rFonts w:hint="eastAsia" w:ascii="楷体" w:hAnsi="楷体" w:eastAsia="楷体" w:cs="楷体"/>
                <w:sz w:val="18"/>
                <w:szCs w:val="18"/>
              </w:rPr>
              <w:t>分</w:t>
            </w:r>
            <w:r>
              <w:rPr>
                <w:rFonts w:ascii="楷体" w:hAnsi="楷体" w:eastAsia="楷体" w:cs="楷体"/>
                <w:sz w:val="18"/>
                <w:szCs w:val="18"/>
              </w:rPr>
              <w:t>，发现不规范地方每处扣</w:t>
            </w:r>
            <w:r>
              <w:rPr>
                <w:rFonts w:hint="eastAsia" w:ascii="楷体" w:hAnsi="楷体" w:eastAsia="楷体" w:cs="楷体"/>
                <w:sz w:val="18"/>
                <w:szCs w:val="18"/>
              </w:rPr>
              <w:t>1分</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2.2</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建设监理的“三控制、两管理、一协调”执行情况（包括∶投资控制、质量控制、进度控制，合同管理、信息管理，组织协调）</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0~5</w:t>
            </w:r>
          </w:p>
        </w:tc>
        <w:tc>
          <w:tcPr>
            <w:tcW w:w="1590" w:type="dxa"/>
            <w:noWrap w:val="0"/>
            <w:vAlign w:val="center"/>
          </w:tcPr>
          <w:p>
            <w:pPr>
              <w:spacing w:line="240" w:lineRule="atLeast"/>
              <w:jc w:val="left"/>
              <w:rPr>
                <w:rFonts w:ascii="楷体" w:hAnsi="楷体" w:eastAsia="楷体" w:cs="楷体"/>
                <w:sz w:val="18"/>
                <w:szCs w:val="18"/>
              </w:rPr>
            </w:pPr>
            <w:r>
              <w:rPr>
                <w:rFonts w:ascii="楷体" w:hAnsi="楷体" w:eastAsia="楷体" w:cs="楷体"/>
                <w:sz w:val="18"/>
                <w:szCs w:val="18"/>
              </w:rPr>
              <w:t>已全部落实执行得满分，每</w:t>
            </w:r>
            <w:r>
              <w:rPr>
                <w:rFonts w:hint="eastAsia" w:ascii="楷体" w:hAnsi="楷体" w:eastAsia="楷体" w:cs="楷体"/>
                <w:sz w:val="18"/>
                <w:szCs w:val="18"/>
              </w:rPr>
              <w:t>发</w:t>
            </w:r>
            <w:r>
              <w:rPr>
                <w:rFonts w:ascii="楷体" w:hAnsi="楷体" w:eastAsia="楷体" w:cs="楷体"/>
                <w:sz w:val="18"/>
                <w:szCs w:val="18"/>
              </w:rPr>
              <w:t>现一处问题扣1分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2.3</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建设监理工作制度健全，各项制度贯彻落实。落实"三审三检"制度，即审查承包人的质量、安全保证措施是否可靠，审查承包人的施工组织、施工工艺是否合理、科学，审查承包人的施工机具、施工设备是否到位、性能是否满足要求;检查施工现场是否具备开工条件，检查原材料、工艺试验、标准试验是否已经过批准，检查材料储备能否满足连续施工要求，开工条件不具备的，不准开工，避免因仓促开工而引发工程质量隐患</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0~15</w:t>
            </w:r>
          </w:p>
        </w:tc>
        <w:tc>
          <w:tcPr>
            <w:tcW w:w="1590" w:type="dxa"/>
            <w:noWrap w:val="0"/>
            <w:vAlign w:val="center"/>
          </w:tcPr>
          <w:p>
            <w:pPr>
              <w:spacing w:line="240" w:lineRule="atLeast"/>
              <w:jc w:val="left"/>
              <w:rPr>
                <w:rFonts w:ascii="楷体" w:hAnsi="楷体" w:eastAsia="楷体" w:cs="楷体"/>
                <w:sz w:val="18"/>
                <w:szCs w:val="18"/>
              </w:rPr>
            </w:pPr>
            <w:r>
              <w:rPr>
                <w:rFonts w:ascii="楷体" w:hAnsi="楷体" w:eastAsia="楷体" w:cs="楷体"/>
                <w:sz w:val="18"/>
                <w:szCs w:val="18"/>
              </w:rPr>
              <w:t>每</w:t>
            </w:r>
            <w:r>
              <w:rPr>
                <w:rFonts w:hint="eastAsia" w:ascii="楷体" w:hAnsi="楷体" w:eastAsia="楷体" w:cs="楷体"/>
                <w:sz w:val="18"/>
                <w:szCs w:val="18"/>
              </w:rPr>
              <w:t>发</w:t>
            </w:r>
            <w:r>
              <w:rPr>
                <w:rFonts w:ascii="楷体" w:hAnsi="楷体" w:eastAsia="楷体" w:cs="楷体"/>
                <w:sz w:val="18"/>
                <w:szCs w:val="18"/>
              </w:rPr>
              <w:t>现一处问题扣</w:t>
            </w:r>
            <w:r>
              <w:rPr>
                <w:rFonts w:hint="eastAsia" w:ascii="楷体" w:hAnsi="楷体" w:eastAsia="楷体" w:cs="楷体"/>
                <w:sz w:val="18"/>
                <w:szCs w:val="18"/>
              </w:rPr>
              <w:t>2</w:t>
            </w:r>
            <w:r>
              <w:rPr>
                <w:rFonts w:ascii="楷体" w:hAnsi="楷体" w:eastAsia="楷体" w:cs="楷体"/>
                <w:sz w:val="18"/>
                <w:szCs w:val="18"/>
              </w:rPr>
              <w:t>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w:t>
            </w:r>
          </w:p>
        </w:tc>
        <w:tc>
          <w:tcPr>
            <w:tcW w:w="1051"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过程规范</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（65分）</w:t>
            </w:r>
          </w:p>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3.1</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巡视、旁站监理工作执行到位</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159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未执行到位不得分，重要隐蔽工程和关键部分、关键工序验收未旁站本表不得分</w:t>
            </w: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3.2</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所有原材料进行了严格的进场查验</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590"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3.3</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原材料严格按批次进行独立抽检，标准试验严格按规定平行试验，工序及分项工程施工过程中及完工后，严格按监理规范规定的项目、频率，进行独立抽检</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0~30</w:t>
            </w:r>
          </w:p>
        </w:tc>
        <w:tc>
          <w:tcPr>
            <w:tcW w:w="1590"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未严格落实抽检制度此项不得分，每发现一处问题扣2分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3.4</w:t>
            </w:r>
          </w:p>
        </w:tc>
        <w:tc>
          <w:tcPr>
            <w:tcW w:w="3900"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监理通知单已闭合。检查每份监理通知单所指出的问题，承包人是否已按要求进行了整改、整改是否到位、有关质量问题或质量缺陷是否已经得到纠正，有关质量管理制度是否已经落实</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1590"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每发现一份未闭合扣1分，超过三份未闭合此项不得分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3.5</w:t>
            </w:r>
          </w:p>
        </w:tc>
        <w:tc>
          <w:tcPr>
            <w:tcW w:w="3900" w:type="dxa"/>
            <w:noWrap w:val="0"/>
            <w:vAlign w:val="center"/>
          </w:tcPr>
          <w:p>
            <w:pPr>
              <w:pStyle w:val="8"/>
              <w:widowControl/>
              <w:spacing w:before="0" w:beforeAutospacing="0" w:after="0" w:afterAutospacing="0"/>
              <w:rPr>
                <w:rFonts w:hint="eastAsia" w:ascii="楷体" w:hAnsi="楷体" w:eastAsia="楷体" w:cs="楷体"/>
                <w:sz w:val="18"/>
                <w:szCs w:val="18"/>
              </w:rPr>
            </w:pPr>
            <w:r>
              <w:rPr>
                <w:rFonts w:hint="eastAsia" w:ascii="楷体" w:hAnsi="楷体" w:eastAsia="楷体" w:cs="楷体"/>
                <w:sz w:val="18"/>
                <w:szCs w:val="18"/>
              </w:rPr>
              <w:t>已按规定多加了工程建设各阶良验收</w:t>
            </w:r>
          </w:p>
        </w:tc>
        <w:tc>
          <w:tcPr>
            <w:tcW w:w="10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590"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051" w:type="dxa"/>
            <w:vMerge w:val="continue"/>
            <w:noWrap w:val="0"/>
            <w:vAlign w:val="center"/>
          </w:tcPr>
          <w:p>
            <w:pPr>
              <w:spacing w:line="240" w:lineRule="atLeast"/>
              <w:jc w:val="center"/>
              <w:rPr>
                <w:rFonts w:hint="eastAsia" w:ascii="楷体" w:hAnsi="楷体" w:eastAsia="楷体" w:cs="楷体"/>
                <w:sz w:val="18"/>
                <w:szCs w:val="18"/>
              </w:rPr>
            </w:pPr>
          </w:p>
        </w:tc>
        <w:tc>
          <w:tcPr>
            <w:tcW w:w="51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3.6</w:t>
            </w:r>
          </w:p>
        </w:tc>
        <w:tc>
          <w:tcPr>
            <w:tcW w:w="3905" w:type="dxa"/>
            <w:noWrap w:val="0"/>
            <w:vAlign w:val="center"/>
          </w:tcPr>
          <w:p>
            <w:pPr>
              <w:spacing w:line="240" w:lineRule="atLeast"/>
              <w:rPr>
                <w:rFonts w:ascii="楷体" w:hAnsi="楷体" w:eastAsia="楷体" w:cs="楷体"/>
                <w:sz w:val="18"/>
                <w:szCs w:val="18"/>
              </w:rPr>
            </w:pPr>
            <w:r>
              <w:rPr>
                <w:rFonts w:ascii="楷体" w:hAnsi="楷体" w:eastAsia="楷体" w:cs="楷体"/>
                <w:sz w:val="18"/>
                <w:szCs w:val="18"/>
              </w:rPr>
              <w:t>监理档案齐全，且已按规定提交</w:t>
            </w:r>
          </w:p>
        </w:tc>
        <w:tc>
          <w:tcPr>
            <w:tcW w:w="1075"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5</w:t>
            </w:r>
          </w:p>
        </w:tc>
        <w:tc>
          <w:tcPr>
            <w:tcW w:w="1590" w:type="dxa"/>
            <w:noWrap w:val="0"/>
            <w:vAlign w:val="center"/>
          </w:tcPr>
          <w:p>
            <w:pPr>
              <w:spacing w:line="240" w:lineRule="atLeast"/>
              <w:jc w:val="left"/>
              <w:rPr>
                <w:rFonts w:hint="eastAsia"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rPr>
          <w:rFonts w:hint="eastAsia" w:ascii="楷体" w:hAnsi="楷体" w:eastAsia="楷体" w:cs="楷体"/>
          <w:sz w:val="24"/>
        </w:rPr>
        <w:sectPr>
          <w:pgSz w:w="11906" w:h="16838"/>
          <w:pgMar w:top="1440" w:right="1800" w:bottom="1440" w:left="1800" w:header="851" w:footer="992" w:gutter="0"/>
          <w:pgNumType w:fmt="decimal"/>
          <w:cols w:space="720" w:num="1"/>
          <w:docGrid w:type="lines" w:linePitch="312" w:charSpace="0"/>
        </w:sectPr>
      </w:pPr>
      <w:r>
        <w:rPr>
          <w:rFonts w:hint="eastAsia" w:ascii="楷体" w:hAnsi="楷体" w:eastAsia="楷体" w:cs="楷体"/>
          <w:sz w:val="24"/>
        </w:rPr>
        <w:t>本表总得分：       评审专家签名：           评审日期：    年   月   日</w:t>
      </w:r>
    </w:p>
    <w:p>
      <w:pPr>
        <w:jc w:val="center"/>
        <w:rPr>
          <w:rFonts w:hint="eastAsia" w:ascii="楷体" w:hAnsi="楷体" w:eastAsia="楷体" w:cs="楷体"/>
          <w:sz w:val="32"/>
          <w:szCs w:val="32"/>
        </w:rPr>
      </w:pPr>
      <w:r>
        <w:rPr>
          <w:rFonts w:hint="eastAsia" w:ascii="楷体" w:hAnsi="楷体" w:eastAsia="楷体" w:cs="楷体"/>
          <w:sz w:val="32"/>
          <w:szCs w:val="32"/>
        </w:rPr>
        <w:t>综合情况（150分）</w:t>
      </w:r>
    </w:p>
    <w:tbl>
      <w:tblPr>
        <w:tblStyle w:val="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454"/>
        <w:gridCol w:w="556"/>
        <w:gridCol w:w="2778"/>
        <w:gridCol w:w="1289"/>
        <w:gridCol w:w="2054"/>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48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序号</w:t>
            </w:r>
          </w:p>
        </w:tc>
        <w:tc>
          <w:tcPr>
            <w:tcW w:w="14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评审指标</w:t>
            </w:r>
          </w:p>
        </w:tc>
        <w:tc>
          <w:tcPr>
            <w:tcW w:w="556"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项目</w:t>
            </w:r>
          </w:p>
        </w:tc>
        <w:tc>
          <w:tcPr>
            <w:tcW w:w="277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评审标准</w:t>
            </w:r>
          </w:p>
        </w:tc>
        <w:tc>
          <w:tcPr>
            <w:tcW w:w="1290"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评分标准</w:t>
            </w:r>
          </w:p>
        </w:tc>
        <w:tc>
          <w:tcPr>
            <w:tcW w:w="205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说明</w:t>
            </w:r>
          </w:p>
        </w:tc>
        <w:tc>
          <w:tcPr>
            <w:tcW w:w="945" w:type="dxa"/>
            <w:noWrap w:val="0"/>
            <w:vAlign w:val="center"/>
          </w:tcPr>
          <w:p>
            <w:pPr>
              <w:spacing w:line="240" w:lineRule="atLeast"/>
              <w:jc w:val="center"/>
              <w:rPr>
                <w:rFonts w:hint="eastAsia" w:ascii="楷体" w:hAnsi="楷体" w:eastAsia="楷体" w:cs="楷体"/>
                <w:sz w:val="20"/>
                <w:szCs w:val="20"/>
              </w:rPr>
            </w:pPr>
            <w:r>
              <w:rPr>
                <w:rFonts w:hint="eastAsia" w:ascii="楷体" w:hAnsi="楷体" w:eastAsia="楷体" w:cs="楷体"/>
                <w:sz w:val="20"/>
                <w:szCs w:val="20"/>
              </w:rPr>
              <w:t>评审得分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1</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建设规范</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（65分）</w:t>
            </w: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1.1</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有正式项目批复文件，初步设计批复文作合法有效</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15</w:t>
            </w:r>
          </w:p>
        </w:tc>
        <w:tc>
          <w:tcPr>
            <w:tcW w:w="2055" w:type="dxa"/>
            <w:noWrap w:val="0"/>
            <w:vAlign w:val="center"/>
          </w:tcPr>
          <w:p>
            <w:pPr>
              <w:spacing w:line="240" w:lineRule="atLeast"/>
              <w:jc w:val="left"/>
              <w:rPr>
                <w:rFonts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1.2</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四项制度执行情况，包括项目法人责任制、招标投标制、建设监理制、合同管理制等</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1.3</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项目法人责任管理情况，招标程序和合同签订合规情况</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0~5</w:t>
            </w:r>
          </w:p>
        </w:tc>
        <w:tc>
          <w:tcPr>
            <w:tcW w:w="2055" w:type="dxa"/>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1.4</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工程立项及项目法人组建规范，包括组建文件、内设机构等</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责任管理情况2分，招标程序2分，合同签订1分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1.5</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建设管理体制健全，包括有关部门职责、岗位职责、质量控制、安全生产、合同管理等规章制度</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每发现一处不规范扣2分，超过2处不规范此项不得分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1.6</w:t>
            </w: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工程建设各阶段验收手续齐全、规范</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0~15</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发现一处不规范情况扣2分，发现超过3处本项不得分</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项目重要性</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（30分）</w:t>
            </w: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国家级重点工程</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30</w:t>
            </w:r>
          </w:p>
        </w:tc>
        <w:tc>
          <w:tcPr>
            <w:tcW w:w="2055" w:type="dxa"/>
            <w:vMerge w:val="restart"/>
            <w:noWrap w:val="0"/>
            <w:vAlign w:val="center"/>
          </w:tcPr>
          <w:p>
            <w:pPr>
              <w:spacing w:line="240" w:lineRule="atLeast"/>
              <w:jc w:val="left"/>
              <w:rPr>
                <w:rFonts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省级重点工程</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25</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地市级重点工程</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15</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区、县级重点工程</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一般工程</w:t>
            </w:r>
          </w:p>
        </w:tc>
        <w:tc>
          <w:tcPr>
            <w:tcW w:w="1290"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5</w:t>
            </w:r>
          </w:p>
        </w:tc>
        <w:tc>
          <w:tcPr>
            <w:tcW w:w="2055" w:type="dxa"/>
            <w:vMerge w:val="continue"/>
            <w:noWrap w:val="0"/>
            <w:vAlign w:val="center"/>
          </w:tcPr>
          <w:p>
            <w:pPr>
              <w:spacing w:line="240" w:lineRule="atLeast"/>
              <w:jc w:val="left"/>
              <w:rPr>
                <w:rFonts w:ascii="楷体" w:hAnsi="楷体" w:eastAsia="楷体" w:cs="楷体"/>
                <w:sz w:val="18"/>
                <w:szCs w:val="18"/>
              </w:rPr>
            </w:pP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480"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w:t>
            </w:r>
          </w:p>
        </w:tc>
        <w:tc>
          <w:tcPr>
            <w:tcW w:w="1455" w:type="dxa"/>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项目面貌</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（35分）</w:t>
            </w:r>
          </w:p>
        </w:tc>
        <w:tc>
          <w:tcPr>
            <w:tcW w:w="556" w:type="dxa"/>
            <w:noWrap w:val="0"/>
            <w:vAlign w:val="center"/>
          </w:tcPr>
          <w:p>
            <w:pPr>
              <w:spacing w:line="240" w:lineRule="atLeast"/>
              <w:jc w:val="left"/>
              <w:rPr>
                <w:rFonts w:hint="eastAsia" w:ascii="楷体" w:hAnsi="楷体" w:eastAsia="楷体" w:cs="楷体"/>
                <w:sz w:val="18"/>
                <w:szCs w:val="18"/>
              </w:rPr>
            </w:pPr>
          </w:p>
        </w:tc>
        <w:tc>
          <w:tcPr>
            <w:tcW w:w="278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面貌好，有特色的，现场环境优美，无乱堆乱放，无垃圾</w:t>
            </w:r>
          </w:p>
        </w:tc>
        <w:tc>
          <w:tcPr>
            <w:tcW w:w="1285"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0~35</w:t>
            </w:r>
          </w:p>
        </w:tc>
        <w:tc>
          <w:tcPr>
            <w:tcW w:w="2055" w:type="dxa"/>
            <w:noWrap w:val="0"/>
            <w:vAlign w:val="center"/>
          </w:tcPr>
          <w:p>
            <w:pPr>
              <w:spacing w:line="240" w:lineRule="atLeast"/>
              <w:jc w:val="left"/>
              <w:rPr>
                <w:rFonts w:ascii="楷体" w:hAnsi="楷体" w:eastAsia="楷体" w:cs="楷体"/>
                <w:sz w:val="18"/>
                <w:szCs w:val="18"/>
              </w:rPr>
            </w:pPr>
            <w:r>
              <w:rPr>
                <w:rFonts w:hint="eastAsia" w:ascii="楷体" w:hAnsi="楷体" w:eastAsia="楷体" w:cs="楷体"/>
                <w:sz w:val="18"/>
                <w:szCs w:val="18"/>
              </w:rPr>
              <w:t>环境恶劣本项不得分，发现乱堆放或有垃圾现象没处扣2分</w:t>
            </w:r>
          </w:p>
        </w:tc>
        <w:tc>
          <w:tcPr>
            <w:tcW w:w="945" w:type="dxa"/>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480"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4</w:t>
            </w:r>
          </w:p>
        </w:tc>
        <w:tc>
          <w:tcPr>
            <w:tcW w:w="1455" w:type="dxa"/>
            <w:vMerge w:val="restart"/>
            <w:noWrap w:val="0"/>
            <w:vAlign w:val="center"/>
          </w:tcPr>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项目创优规划</w:t>
            </w:r>
          </w:p>
          <w:p>
            <w:pPr>
              <w:spacing w:line="240" w:lineRule="atLeast"/>
              <w:jc w:val="center"/>
              <w:rPr>
                <w:rFonts w:hint="eastAsia" w:ascii="楷体" w:hAnsi="楷体" w:eastAsia="楷体" w:cs="楷体"/>
                <w:sz w:val="18"/>
                <w:szCs w:val="18"/>
              </w:rPr>
            </w:pPr>
            <w:r>
              <w:rPr>
                <w:rFonts w:hint="eastAsia" w:ascii="楷体" w:hAnsi="楷体" w:eastAsia="楷体" w:cs="楷体"/>
                <w:sz w:val="18"/>
                <w:szCs w:val="18"/>
              </w:rPr>
              <w:t>（20分）</w:t>
            </w:r>
          </w:p>
        </w:tc>
        <w:tc>
          <w:tcPr>
            <w:tcW w:w="556" w:type="dxa"/>
            <w:vMerge w:val="restart"/>
            <w:noWrap w:val="0"/>
            <w:vAlign w:val="center"/>
          </w:tcPr>
          <w:p>
            <w:pPr>
              <w:spacing w:line="240" w:lineRule="atLeast"/>
              <w:jc w:val="left"/>
              <w:rPr>
                <w:rFonts w:hint="eastAsia"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创优规划有无</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10</w:t>
            </w:r>
          </w:p>
        </w:tc>
        <w:tc>
          <w:tcPr>
            <w:tcW w:w="2055" w:type="dxa"/>
            <w:noWrap w:val="0"/>
            <w:vAlign w:val="center"/>
          </w:tcPr>
          <w:p>
            <w:pPr>
              <w:spacing w:line="240" w:lineRule="atLeast"/>
              <w:jc w:val="left"/>
              <w:rPr>
                <w:rFonts w:hint="eastAsia" w:ascii="楷体" w:hAnsi="楷体" w:eastAsia="楷体" w:cs="楷体"/>
                <w:sz w:val="18"/>
                <w:szCs w:val="18"/>
              </w:rPr>
            </w:pPr>
          </w:p>
        </w:tc>
        <w:tc>
          <w:tcPr>
            <w:tcW w:w="945" w:type="dxa"/>
            <w:vMerge w:val="restart"/>
            <w:noWrap w:val="0"/>
            <w:vAlign w:val="center"/>
          </w:tcPr>
          <w:p>
            <w:pPr>
              <w:spacing w:line="240" w:lineRule="atLeast"/>
              <w:jc w:val="center"/>
              <w:rPr>
                <w:rFonts w:hint="eastAsia" w:ascii="楷体" w:hAnsi="楷体" w:eastAsia="楷体" w:cs="楷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0" w:type="dxa"/>
            <w:vMerge w:val="continue"/>
            <w:noWrap w:val="0"/>
            <w:vAlign w:val="center"/>
          </w:tcPr>
          <w:p>
            <w:pPr>
              <w:spacing w:line="240" w:lineRule="atLeast"/>
              <w:jc w:val="center"/>
              <w:rPr>
                <w:rFonts w:hint="eastAsia" w:ascii="楷体" w:hAnsi="楷体" w:eastAsia="楷体" w:cs="楷体"/>
                <w:sz w:val="18"/>
                <w:szCs w:val="18"/>
              </w:rPr>
            </w:pPr>
          </w:p>
        </w:tc>
        <w:tc>
          <w:tcPr>
            <w:tcW w:w="1455" w:type="dxa"/>
            <w:vMerge w:val="continue"/>
            <w:noWrap w:val="0"/>
            <w:vAlign w:val="center"/>
          </w:tcPr>
          <w:p>
            <w:pPr>
              <w:spacing w:line="240" w:lineRule="atLeast"/>
              <w:jc w:val="center"/>
              <w:rPr>
                <w:rFonts w:hint="eastAsia" w:ascii="楷体" w:hAnsi="楷体" w:eastAsia="楷体" w:cs="楷体"/>
                <w:sz w:val="18"/>
                <w:szCs w:val="18"/>
              </w:rPr>
            </w:pPr>
          </w:p>
        </w:tc>
        <w:tc>
          <w:tcPr>
            <w:tcW w:w="556" w:type="dxa"/>
            <w:vMerge w:val="continue"/>
            <w:noWrap w:val="0"/>
            <w:vAlign w:val="center"/>
          </w:tcPr>
          <w:p>
            <w:pPr>
              <w:spacing w:line="240" w:lineRule="atLeast"/>
              <w:jc w:val="left"/>
              <w:rPr>
                <w:rFonts w:ascii="楷体" w:hAnsi="楷体" w:eastAsia="楷体" w:cs="楷体"/>
                <w:sz w:val="18"/>
                <w:szCs w:val="18"/>
              </w:rPr>
            </w:pPr>
          </w:p>
        </w:tc>
        <w:tc>
          <w:tcPr>
            <w:tcW w:w="277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创优规范合理、全面</w:t>
            </w:r>
          </w:p>
        </w:tc>
        <w:tc>
          <w:tcPr>
            <w:tcW w:w="1290" w:type="dxa"/>
            <w:noWrap w:val="0"/>
            <w:vAlign w:val="center"/>
          </w:tcPr>
          <w:p>
            <w:pPr>
              <w:spacing w:line="240" w:lineRule="atLeast"/>
              <w:jc w:val="center"/>
              <w:rPr>
                <w:rFonts w:ascii="楷体" w:hAnsi="楷体" w:eastAsia="楷体" w:cs="楷体"/>
                <w:sz w:val="18"/>
                <w:szCs w:val="18"/>
              </w:rPr>
            </w:pPr>
            <w:r>
              <w:rPr>
                <w:rFonts w:hint="eastAsia" w:ascii="楷体" w:hAnsi="楷体" w:eastAsia="楷体" w:cs="楷体"/>
                <w:sz w:val="18"/>
                <w:szCs w:val="18"/>
              </w:rPr>
              <w:t>0~10</w:t>
            </w:r>
          </w:p>
        </w:tc>
        <w:tc>
          <w:tcPr>
            <w:tcW w:w="2055" w:type="dxa"/>
            <w:noWrap w:val="0"/>
            <w:vAlign w:val="center"/>
          </w:tcPr>
          <w:p>
            <w:pPr>
              <w:spacing w:line="240" w:lineRule="atLeast"/>
              <w:jc w:val="left"/>
              <w:rPr>
                <w:rFonts w:hint="eastAsia" w:ascii="楷体" w:hAnsi="楷体" w:eastAsia="楷体" w:cs="楷体"/>
                <w:sz w:val="18"/>
                <w:szCs w:val="18"/>
              </w:rPr>
            </w:pPr>
            <w:r>
              <w:rPr>
                <w:rFonts w:hint="eastAsia" w:ascii="楷体" w:hAnsi="楷体" w:eastAsia="楷体" w:cs="楷体"/>
                <w:sz w:val="18"/>
                <w:szCs w:val="18"/>
              </w:rPr>
              <w:t>主要检查是否与本项目相结合</w:t>
            </w:r>
          </w:p>
        </w:tc>
        <w:tc>
          <w:tcPr>
            <w:tcW w:w="945" w:type="dxa"/>
            <w:vMerge w:val="continue"/>
            <w:noWrap w:val="0"/>
            <w:vAlign w:val="center"/>
          </w:tcPr>
          <w:p>
            <w:pPr>
              <w:spacing w:line="240" w:lineRule="atLeast"/>
              <w:jc w:val="center"/>
              <w:rPr>
                <w:rFonts w:hint="eastAsia" w:ascii="楷体" w:hAnsi="楷体" w:eastAsia="楷体" w:cs="楷体"/>
                <w:sz w:val="18"/>
                <w:szCs w:val="18"/>
              </w:rPr>
            </w:pPr>
          </w:p>
        </w:tc>
      </w:tr>
    </w:tbl>
    <w:p>
      <w:pPr>
        <w:jc w:val="left"/>
      </w:pPr>
      <w:r>
        <w:rPr>
          <w:rFonts w:hint="eastAsia" w:ascii="楷体" w:hAnsi="楷体" w:eastAsia="楷体" w:cs="楷体"/>
          <w:sz w:val="24"/>
        </w:rPr>
        <w:t>本表总得分：       评审专家签名：           评审日期：    年   月   日</w:t>
      </w: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2268" w:right="1588" w:bottom="1588" w:left="1588" w:header="851" w:footer="941" w:gutter="0"/>
      <w:pgNumType w:fmt="decimal"/>
      <w:cols w:space="720" w:num="1"/>
      <w:docGrid w:type="linesAndChars" w:linePitch="298" w:charSpace="-237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12</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12</w:t>
                    </w:r>
                    <w:r>
                      <w:rPr>
                        <w:sz w:val="28"/>
                        <w:szCs w:val="28"/>
                      </w:rPr>
                      <w:fldChar w:fldCharType="end"/>
                    </w:r>
                    <w:r>
                      <w:rPr>
                        <w:sz w:val="28"/>
                        <w:szCs w:val="28"/>
                      </w:rPr>
                      <w:t xml:space="preserve"> —</w:t>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r>
                      <w:rPr>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474" w:wrap="around" w:vAnchor="text" w:hAnchor="page" w:x="1486" w:y="-136"/>
      <w:ind w:firstLine="280" w:firstLineChars="100"/>
      <w:rPr>
        <w:rStyle w:val="12"/>
        <w:sz w:val="28"/>
        <w:szCs w:val="28"/>
      </w:rPr>
    </w:pPr>
    <w:r>
      <w:rPr>
        <w:rStyle w:val="12"/>
        <w:rFonts w:hint="eastAsia"/>
        <w:sz w:val="28"/>
        <w:szCs w:val="28"/>
      </w:rPr>
      <w:t xml:space="preserve">— </w:t>
    </w:r>
    <w:r>
      <w:rPr>
        <w:sz w:val="28"/>
        <w:szCs w:val="28"/>
      </w:rPr>
      <w:fldChar w:fldCharType="begin"/>
    </w:r>
    <w:r>
      <w:rPr>
        <w:rStyle w:val="12"/>
        <w:sz w:val="28"/>
        <w:szCs w:val="28"/>
      </w:rPr>
      <w:instrText xml:space="preserve">PAGE  </w:instrText>
    </w:r>
    <w:r>
      <w:rPr>
        <w:sz w:val="28"/>
        <w:szCs w:val="28"/>
      </w:rPr>
      <w:fldChar w:fldCharType="separate"/>
    </w:r>
    <w:r>
      <w:rPr>
        <w:rStyle w:val="12"/>
        <w:sz w:val="28"/>
        <w:szCs w:val="28"/>
      </w:rPr>
      <w:t>16</w:t>
    </w:r>
    <w:r>
      <w:rPr>
        <w:sz w:val="28"/>
        <w:szCs w:val="28"/>
      </w:rPr>
      <w:fldChar w:fldCharType="end"/>
    </w:r>
    <w:r>
      <w:rPr>
        <w:rStyle w:val="12"/>
        <w:rFonts w:hint="eastAsia"/>
        <w:sz w:val="28"/>
        <w:szCs w:val="28"/>
      </w:rPr>
      <w:t xml:space="preserve"> —</w:t>
    </w:r>
  </w:p>
  <w:p>
    <w:pPr>
      <w:pStyle w:val="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lang w:val="zh-CN"/>
      </w:rPr>
      <w:t>[键入文字]</w:t>
    </w:r>
  </w:p>
  <w:p>
    <w:pPr>
      <w:pStyle w:val="2"/>
      <w:tabs>
        <w:tab w:val="left" w:pos="7605"/>
        <w:tab w:val="clear" w:pos="4153"/>
        <w:tab w:val="clear" w:pos="8306"/>
      </w:tabs>
      <w:ind w:firstLine="4950" w:firstLineChars="275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99"/>
  <w:drawingGridVerticalSpacing w:val="1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DB0B57"/>
    <w:rsid w:val="00047E65"/>
    <w:rsid w:val="001643E0"/>
    <w:rsid w:val="001A706D"/>
    <w:rsid w:val="001C1E5F"/>
    <w:rsid w:val="0022443A"/>
    <w:rsid w:val="0030416E"/>
    <w:rsid w:val="004A2771"/>
    <w:rsid w:val="004D0318"/>
    <w:rsid w:val="004F5448"/>
    <w:rsid w:val="00504072"/>
    <w:rsid w:val="00506707"/>
    <w:rsid w:val="005348A1"/>
    <w:rsid w:val="005B7C79"/>
    <w:rsid w:val="00672BC4"/>
    <w:rsid w:val="006A2DA1"/>
    <w:rsid w:val="00710069"/>
    <w:rsid w:val="00755BB7"/>
    <w:rsid w:val="00764CE1"/>
    <w:rsid w:val="007B413A"/>
    <w:rsid w:val="0083781F"/>
    <w:rsid w:val="00845633"/>
    <w:rsid w:val="00A3384F"/>
    <w:rsid w:val="00AC05CF"/>
    <w:rsid w:val="00B52B5C"/>
    <w:rsid w:val="00BC38CB"/>
    <w:rsid w:val="00BC66AB"/>
    <w:rsid w:val="00BC72B4"/>
    <w:rsid w:val="00C62956"/>
    <w:rsid w:val="00D40C41"/>
    <w:rsid w:val="00D83B46"/>
    <w:rsid w:val="00D93D6D"/>
    <w:rsid w:val="00DB0B57"/>
    <w:rsid w:val="00DB1F29"/>
    <w:rsid w:val="00DD5349"/>
    <w:rsid w:val="00DF654E"/>
    <w:rsid w:val="00E5627C"/>
    <w:rsid w:val="00F11D15"/>
    <w:rsid w:val="00F4195A"/>
    <w:rsid w:val="0C03466A"/>
    <w:rsid w:val="189078E9"/>
    <w:rsid w:val="1CEF186B"/>
    <w:rsid w:val="1EBC3AEE"/>
    <w:rsid w:val="1FCEA294"/>
    <w:rsid w:val="1FED4F6F"/>
    <w:rsid w:val="2C0E4888"/>
    <w:rsid w:val="2CAA5A16"/>
    <w:rsid w:val="317745E8"/>
    <w:rsid w:val="3C300C4B"/>
    <w:rsid w:val="3EA0281D"/>
    <w:rsid w:val="3EE736C7"/>
    <w:rsid w:val="4AD65A18"/>
    <w:rsid w:val="4F9F0763"/>
    <w:rsid w:val="51EF272F"/>
    <w:rsid w:val="5EA011D6"/>
    <w:rsid w:val="65B3A95D"/>
    <w:rsid w:val="67CE3A32"/>
    <w:rsid w:val="6F28359A"/>
    <w:rsid w:val="73070221"/>
    <w:rsid w:val="7CB44DDE"/>
    <w:rsid w:val="7CF54092"/>
    <w:rsid w:val="7F150727"/>
    <w:rsid w:val="7F6B6B17"/>
    <w:rsid w:val="DA772110"/>
    <w:rsid w:val="DFFFC451"/>
    <w:rsid w:val="F4BE38E2"/>
    <w:rsid w:val="F7F021FF"/>
    <w:rsid w:val="FBEEE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Body Text"/>
    <w:basedOn w:val="1"/>
    <w:link w:val="30"/>
    <w:qFormat/>
    <w:uiPriority w:val="1"/>
    <w:pPr>
      <w:autoSpaceDE w:val="0"/>
      <w:autoSpaceDN w:val="0"/>
      <w:jc w:val="left"/>
    </w:pPr>
    <w:rPr>
      <w:rFonts w:ascii="仿宋" w:hAnsi="仿宋" w:eastAsia="仿宋" w:cs="仿宋"/>
      <w:kern w:val="0"/>
      <w:sz w:val="32"/>
      <w:szCs w:val="32"/>
      <w:lang w:val="zh-CN" w:bidi="zh-CN"/>
    </w:rPr>
  </w:style>
  <w:style w:type="paragraph" w:styleId="4">
    <w:name w:val="Plain Text"/>
    <w:basedOn w:val="1"/>
    <w:qFormat/>
    <w:uiPriority w:val="0"/>
    <w:rPr>
      <w:rFonts w:ascii="宋体" w:hAnsi="Courier New" w:eastAsia="仿宋_GB2312"/>
    </w:rPr>
  </w:style>
  <w:style w:type="paragraph" w:styleId="5">
    <w:name w:val="Date"/>
    <w:basedOn w:val="1"/>
    <w:next w:val="1"/>
    <w:link w:val="19"/>
    <w:qFormat/>
    <w:uiPriority w:val="0"/>
    <w:pPr>
      <w:ind w:left="100" w:leftChars="2500"/>
    </w:pPr>
  </w:style>
  <w:style w:type="paragraph" w:styleId="6">
    <w:name w:val="Balloon Text"/>
    <w:basedOn w:val="1"/>
    <w:link w:val="20"/>
    <w:qFormat/>
    <w:uiPriority w:val="0"/>
    <w:rPr>
      <w:rFonts w:asciiTheme="minorHAnsi" w:hAnsiTheme="minorHAnsi" w:eastAsiaTheme="minorEastAsia" w:cstheme="minorBidi"/>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qFormat/>
    <w:uiPriority w:val="0"/>
    <w:rPr>
      <w:color w:val="0000FF"/>
      <w:u w:val="single"/>
    </w:rPr>
  </w:style>
  <w:style w:type="character" w:customStyle="1" w:styleId="14">
    <w:name w:val="页眉 Char"/>
    <w:basedOn w:val="11"/>
    <w:link w:val="7"/>
    <w:semiHidden/>
    <w:qFormat/>
    <w:uiPriority w:val="99"/>
    <w:rPr>
      <w:sz w:val="18"/>
      <w:szCs w:val="18"/>
    </w:rPr>
  </w:style>
  <w:style w:type="character" w:customStyle="1" w:styleId="15">
    <w:name w:val="页脚 Char"/>
    <w:basedOn w:val="11"/>
    <w:link w:val="2"/>
    <w:qFormat/>
    <w:uiPriority w:val="99"/>
    <w:rPr>
      <w:sz w:val="18"/>
      <w:szCs w:val="18"/>
    </w:rPr>
  </w:style>
  <w:style w:type="paragraph" w:customStyle="1" w:styleId="16">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 w:type="character" w:customStyle="1" w:styleId="17">
    <w:name w:val="word21"/>
    <w:qFormat/>
    <w:uiPriority w:val="0"/>
    <w:rPr>
      <w:color w:val="000000"/>
      <w:sz w:val="18"/>
      <w:szCs w:val="18"/>
      <w:u w:val="none"/>
    </w:rPr>
  </w:style>
  <w:style w:type="character" w:customStyle="1" w:styleId="18">
    <w:name w:val="批注框文本 Char"/>
    <w:qFormat/>
    <w:uiPriority w:val="0"/>
    <w:rPr>
      <w:sz w:val="18"/>
      <w:szCs w:val="18"/>
    </w:rPr>
  </w:style>
  <w:style w:type="character" w:customStyle="1" w:styleId="19">
    <w:name w:val="日期 Char"/>
    <w:basedOn w:val="11"/>
    <w:link w:val="5"/>
    <w:qFormat/>
    <w:uiPriority w:val="0"/>
    <w:rPr>
      <w:rFonts w:ascii="Times New Roman" w:hAnsi="Times New Roman" w:eastAsia="宋体" w:cs="Times New Roman"/>
      <w:szCs w:val="24"/>
    </w:rPr>
  </w:style>
  <w:style w:type="character" w:customStyle="1" w:styleId="20">
    <w:name w:val="批注框文本 Char1"/>
    <w:basedOn w:val="11"/>
    <w:link w:val="6"/>
    <w:semiHidden/>
    <w:qFormat/>
    <w:uiPriority w:val="99"/>
    <w:rPr>
      <w:rFonts w:ascii="Times New Roman" w:hAnsi="Times New Roman" w:eastAsia="宋体" w:cs="Times New Roman"/>
      <w:sz w:val="18"/>
      <w:szCs w:val="18"/>
    </w:rPr>
  </w:style>
  <w:style w:type="paragraph" w:customStyle="1" w:styleId="21">
    <w:name w:val="List Paragraph1"/>
    <w:basedOn w:val="1"/>
    <w:qFormat/>
    <w:uiPriority w:val="99"/>
    <w:pPr>
      <w:ind w:firstLine="420" w:firstLineChars="200"/>
    </w:pPr>
  </w:style>
  <w:style w:type="paragraph" w:customStyle="1" w:styleId="22">
    <w:name w:val="Char11"/>
    <w:basedOn w:val="1"/>
    <w:qFormat/>
    <w:uiPriority w:val="0"/>
    <w:rPr>
      <w:rFonts w:ascii="Tahoma" w:hAnsi="Tahoma"/>
      <w:sz w:val="24"/>
      <w:szCs w:val="20"/>
    </w:rPr>
  </w:style>
  <w:style w:type="paragraph" w:customStyle="1" w:styleId="23">
    <w:name w:val="_Style 4"/>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5">
    <w:name w:val="样式1"/>
    <w:link w:val="27"/>
    <w:qFormat/>
    <w:uiPriority w:val="0"/>
    <w:pPr>
      <w:tabs>
        <w:tab w:val="left" w:pos="705"/>
      </w:tabs>
      <w:jc w:val="both"/>
    </w:pPr>
    <w:rPr>
      <w:rFonts w:asciiTheme="minorHAnsi" w:hAnsiTheme="minorHAnsi" w:eastAsiaTheme="minorEastAsia" w:cstheme="minorBidi"/>
      <w:kern w:val="2"/>
      <w:sz w:val="18"/>
      <w:szCs w:val="18"/>
      <w:lang w:val="en-US" w:eastAsia="zh-CN" w:bidi="ar-SA"/>
    </w:rPr>
  </w:style>
  <w:style w:type="paragraph" w:customStyle="1" w:styleId="26">
    <w:name w:val="样式2"/>
    <w:link w:val="28"/>
    <w:qFormat/>
    <w:uiPriority w:val="0"/>
    <w:pPr>
      <w:tabs>
        <w:tab w:val="left" w:pos="3270"/>
      </w:tabs>
      <w:jc w:val="both"/>
    </w:pPr>
    <w:rPr>
      <w:rFonts w:asciiTheme="minorHAnsi" w:hAnsiTheme="minorHAnsi" w:eastAsiaTheme="minorEastAsia" w:cstheme="minorBidi"/>
      <w:kern w:val="2"/>
      <w:sz w:val="18"/>
      <w:szCs w:val="18"/>
      <w:lang w:val="en-US" w:eastAsia="zh-CN" w:bidi="ar-SA"/>
    </w:rPr>
  </w:style>
  <w:style w:type="character" w:customStyle="1" w:styleId="27">
    <w:name w:val="样式1 Char"/>
    <w:basedOn w:val="11"/>
    <w:link w:val="25"/>
    <w:qFormat/>
    <w:uiPriority w:val="0"/>
    <w:rPr>
      <w:sz w:val="18"/>
      <w:szCs w:val="18"/>
    </w:rPr>
  </w:style>
  <w:style w:type="character" w:customStyle="1" w:styleId="28">
    <w:name w:val="样式2 Char"/>
    <w:basedOn w:val="11"/>
    <w:link w:val="26"/>
    <w:qFormat/>
    <w:uiPriority w:val="0"/>
    <w:rPr>
      <w:sz w:val="18"/>
      <w:szCs w:val="18"/>
    </w:rPr>
  </w:style>
  <w:style w:type="paragraph" w:customStyle="1" w:styleId="29">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30">
    <w:name w:val="正文文本 Char"/>
    <w:basedOn w:val="11"/>
    <w:link w:val="3"/>
    <w:qFormat/>
    <w:uiPriority w:val="1"/>
    <w:rPr>
      <w:rFonts w:ascii="仿宋" w:hAnsi="仿宋" w:eastAsia="仿宋" w:cs="仿宋"/>
      <w:sz w:val="32"/>
      <w:szCs w:val="3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7669</Words>
  <Characters>8105</Characters>
  <Lines>180</Lines>
  <Paragraphs>50</Paragraphs>
  <TotalTime>25</TotalTime>
  <ScaleCrop>false</ScaleCrop>
  <LinksUpToDate>false</LinksUpToDate>
  <CharactersWithSpaces>9761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2018-01-09T07:04:00Z</dcterms:created>
  <dc:creator>PC3</dc:creator>
  <cp:lastModifiedBy>Empty</cp:lastModifiedBy>
  <dcterms:modified xsi:type="dcterms:W3CDTF">2022-09-29T02:52:46Z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A88BF3416A8C475EB9FC9EAF6CF2617B</vt:lpwstr>
  </property>
</Properties>
</file>